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82" w:rsidRDefault="00DD06A5" w:rsidP="00DD06A5">
      <w:pPr>
        <w:jc w:val="center"/>
        <w:rPr>
          <w:b/>
        </w:rPr>
      </w:pPr>
      <w:r>
        <w:rPr>
          <w:b/>
        </w:rPr>
        <w:t>Self-Assessment Practice</w:t>
      </w:r>
    </w:p>
    <w:tbl>
      <w:tblPr>
        <w:tblStyle w:val="TableGrid1"/>
        <w:tblpPr w:leftFromText="180" w:rightFromText="180" w:vertAnchor="page" w:horzAnchor="margin" w:tblpY="2469"/>
        <w:tblW w:w="0" w:type="auto"/>
        <w:tblLook w:val="04A0" w:firstRow="1" w:lastRow="0" w:firstColumn="1" w:lastColumn="0" w:noHBand="0" w:noVBand="1"/>
      </w:tblPr>
      <w:tblGrid>
        <w:gridCol w:w="1975"/>
        <w:gridCol w:w="2520"/>
        <w:gridCol w:w="2970"/>
        <w:gridCol w:w="2700"/>
        <w:gridCol w:w="2785"/>
      </w:tblGrid>
      <w:tr w:rsidR="00AC2782" w:rsidRPr="00AC2782" w:rsidTr="00C50D8C">
        <w:trPr>
          <w:trHeight w:val="350"/>
        </w:trPr>
        <w:tc>
          <w:tcPr>
            <w:tcW w:w="1975" w:type="dxa"/>
          </w:tcPr>
          <w:p w:rsidR="00AC2782" w:rsidRPr="00AC2782" w:rsidRDefault="00AC2782" w:rsidP="00AC2782">
            <w:pPr>
              <w:jc w:val="center"/>
              <w:rPr>
                <w:b/>
                <w:sz w:val="20"/>
                <w:szCs w:val="20"/>
              </w:rPr>
            </w:pPr>
            <w:r w:rsidRPr="00AC2782">
              <w:rPr>
                <w:b/>
                <w:sz w:val="20"/>
                <w:szCs w:val="20"/>
              </w:rPr>
              <w:t>Component</w:t>
            </w:r>
          </w:p>
        </w:tc>
        <w:tc>
          <w:tcPr>
            <w:tcW w:w="2520" w:type="dxa"/>
          </w:tcPr>
          <w:p w:rsidR="00AC2782" w:rsidRPr="00AC2782" w:rsidRDefault="00AC2782" w:rsidP="00AC2782">
            <w:pPr>
              <w:jc w:val="center"/>
              <w:rPr>
                <w:b/>
                <w:sz w:val="20"/>
                <w:szCs w:val="20"/>
              </w:rPr>
            </w:pPr>
            <w:r w:rsidRPr="00AC2782">
              <w:rPr>
                <w:b/>
                <w:sz w:val="20"/>
                <w:szCs w:val="20"/>
              </w:rPr>
              <w:t>Unsatisfactory</w:t>
            </w:r>
          </w:p>
        </w:tc>
        <w:tc>
          <w:tcPr>
            <w:tcW w:w="2970" w:type="dxa"/>
          </w:tcPr>
          <w:p w:rsidR="00AC2782" w:rsidRPr="00AC2782" w:rsidRDefault="00AC2782" w:rsidP="00AC2782">
            <w:pPr>
              <w:jc w:val="center"/>
              <w:rPr>
                <w:b/>
                <w:sz w:val="20"/>
                <w:szCs w:val="20"/>
              </w:rPr>
            </w:pPr>
            <w:r w:rsidRPr="00AC2782">
              <w:rPr>
                <w:b/>
                <w:sz w:val="20"/>
                <w:szCs w:val="20"/>
              </w:rPr>
              <w:t>Basic</w:t>
            </w:r>
          </w:p>
        </w:tc>
        <w:tc>
          <w:tcPr>
            <w:tcW w:w="2700" w:type="dxa"/>
          </w:tcPr>
          <w:p w:rsidR="00AC2782" w:rsidRPr="00AC2782" w:rsidRDefault="00AC2782" w:rsidP="00AC2782">
            <w:pPr>
              <w:jc w:val="center"/>
              <w:rPr>
                <w:b/>
                <w:sz w:val="20"/>
                <w:szCs w:val="20"/>
              </w:rPr>
            </w:pPr>
            <w:r w:rsidRPr="00AC2782">
              <w:rPr>
                <w:b/>
                <w:sz w:val="20"/>
                <w:szCs w:val="20"/>
              </w:rPr>
              <w:t>Proficient</w:t>
            </w:r>
          </w:p>
        </w:tc>
        <w:tc>
          <w:tcPr>
            <w:tcW w:w="2785" w:type="dxa"/>
          </w:tcPr>
          <w:p w:rsidR="00AC2782" w:rsidRPr="00AC2782" w:rsidRDefault="00AC2782" w:rsidP="00AC2782">
            <w:pPr>
              <w:jc w:val="center"/>
              <w:rPr>
                <w:b/>
                <w:sz w:val="20"/>
                <w:szCs w:val="20"/>
              </w:rPr>
            </w:pPr>
            <w:r w:rsidRPr="00AC2782">
              <w:rPr>
                <w:b/>
                <w:sz w:val="20"/>
                <w:szCs w:val="20"/>
              </w:rPr>
              <w:t>Distinguished</w:t>
            </w:r>
          </w:p>
        </w:tc>
      </w:tr>
      <w:tr w:rsidR="00AC2782" w:rsidRPr="00AC2782" w:rsidTr="00C50D8C">
        <w:tc>
          <w:tcPr>
            <w:tcW w:w="1975" w:type="dxa"/>
          </w:tcPr>
          <w:p w:rsidR="00AC2782" w:rsidRPr="00AC2782" w:rsidRDefault="00AC2782" w:rsidP="00AC2782">
            <w:pPr>
              <w:rPr>
                <w:b/>
                <w:sz w:val="20"/>
                <w:szCs w:val="20"/>
              </w:rPr>
            </w:pPr>
            <w:r w:rsidRPr="00AC2782">
              <w:rPr>
                <w:b/>
                <w:sz w:val="20"/>
                <w:szCs w:val="20"/>
              </w:rPr>
              <w:t>C1a</w:t>
            </w:r>
          </w:p>
          <w:p w:rsidR="00AC2782" w:rsidRPr="00AC2782" w:rsidRDefault="00AC2782" w:rsidP="00AC2782">
            <w:pPr>
              <w:rPr>
                <w:sz w:val="20"/>
                <w:szCs w:val="20"/>
              </w:rPr>
            </w:pPr>
            <w:r w:rsidRPr="00AC2782">
              <w:rPr>
                <w:b/>
                <w:sz w:val="20"/>
                <w:szCs w:val="20"/>
              </w:rPr>
              <w:t>Witnessing the Integration of Faith, Learning, and Life</w:t>
            </w:r>
          </w:p>
        </w:tc>
        <w:tc>
          <w:tcPr>
            <w:tcW w:w="2520" w:type="dxa"/>
          </w:tcPr>
          <w:p w:rsidR="00AC2782" w:rsidRPr="00AC2782" w:rsidRDefault="00AC2782" w:rsidP="00AC2782">
            <w:pPr>
              <w:rPr>
                <w:sz w:val="20"/>
                <w:szCs w:val="20"/>
              </w:rPr>
            </w:pPr>
            <w:r w:rsidRPr="00AC2782">
              <w:rPr>
                <w:sz w:val="20"/>
                <w:szCs w:val="20"/>
              </w:rPr>
              <w:t>The teacher sees little or no connection between her work and the school’s mission of Catholic education. She focuses on academic dimensions of the school and largely ignores, and may even resist, modeling and advancing Christian values.</w:t>
            </w:r>
          </w:p>
        </w:tc>
        <w:tc>
          <w:tcPr>
            <w:tcW w:w="2970" w:type="dxa"/>
          </w:tcPr>
          <w:p w:rsidR="00AC2782" w:rsidRPr="00AC2782" w:rsidRDefault="00AC2782" w:rsidP="00AC2782">
            <w:pPr>
              <w:rPr>
                <w:sz w:val="20"/>
                <w:szCs w:val="20"/>
              </w:rPr>
            </w:pPr>
            <w:r w:rsidRPr="00AC2782">
              <w:rPr>
                <w:sz w:val="20"/>
                <w:szCs w:val="20"/>
              </w:rPr>
              <w:t>The teacher manifests a rudimentary understanding of the school’s mission. His words and deeds usually reflect Catholic Christian values, but he is uncomfortable discussing matters of religion and faith, and his appreciation for the school’s mission does not translate into action, curiosity, or inquiry.</w:t>
            </w:r>
          </w:p>
        </w:tc>
        <w:tc>
          <w:tcPr>
            <w:tcW w:w="2700" w:type="dxa"/>
          </w:tcPr>
          <w:p w:rsidR="00AC2782" w:rsidRPr="00AC2782" w:rsidRDefault="00AC2782" w:rsidP="00AC2782">
            <w:pPr>
              <w:rPr>
                <w:sz w:val="20"/>
                <w:szCs w:val="20"/>
              </w:rPr>
            </w:pPr>
            <w:r w:rsidRPr="00AC2782">
              <w:rPr>
                <w:sz w:val="20"/>
                <w:szCs w:val="20"/>
              </w:rPr>
              <w:t>The teacher is responsive to the school’s mission and appreciates the focus on forming the whole person. She is comfortable referring to the role of faith in life as she helps students integrate faith, learning, and life by raising thoughtful spiritual questions as they study academic content.</w:t>
            </w:r>
          </w:p>
        </w:tc>
        <w:tc>
          <w:tcPr>
            <w:tcW w:w="2785" w:type="dxa"/>
          </w:tcPr>
          <w:p w:rsidR="00AC2782" w:rsidRPr="00AC2782" w:rsidRDefault="00AC2782" w:rsidP="00AC2782">
            <w:pPr>
              <w:rPr>
                <w:sz w:val="20"/>
                <w:szCs w:val="20"/>
              </w:rPr>
            </w:pPr>
            <w:r w:rsidRPr="00AC2782">
              <w:rPr>
                <w:sz w:val="20"/>
                <w:szCs w:val="20"/>
              </w:rPr>
              <w:t>The teacher views his work as a response to God’s call in his life to advance the school’s mission. He models what it means to be a follow of Jesus, seeking and leading academic and other activities that guide and challenge students to see life through the eyes of faith as they discover and develop their God-given talents.</w:t>
            </w:r>
          </w:p>
        </w:tc>
      </w:tr>
      <w:tr w:rsidR="00AC2782" w:rsidRPr="00AC2782" w:rsidTr="00C50D8C">
        <w:tc>
          <w:tcPr>
            <w:tcW w:w="1975" w:type="dxa"/>
          </w:tcPr>
          <w:p w:rsidR="00AC2782" w:rsidRPr="00AC2782" w:rsidRDefault="00AC2782" w:rsidP="00AC2782">
            <w:pPr>
              <w:rPr>
                <w:b/>
                <w:sz w:val="20"/>
                <w:szCs w:val="20"/>
              </w:rPr>
            </w:pPr>
            <w:r w:rsidRPr="00AC2782">
              <w:rPr>
                <w:b/>
                <w:sz w:val="20"/>
                <w:szCs w:val="20"/>
              </w:rPr>
              <w:t>C1b</w:t>
            </w:r>
          </w:p>
          <w:p w:rsidR="00AC2782" w:rsidRPr="00AC2782" w:rsidRDefault="00AC2782" w:rsidP="00AC2782">
            <w:pPr>
              <w:rPr>
                <w:b/>
                <w:sz w:val="20"/>
                <w:szCs w:val="20"/>
              </w:rPr>
            </w:pPr>
            <w:r w:rsidRPr="00AC2782">
              <w:rPr>
                <w:b/>
                <w:sz w:val="20"/>
                <w:szCs w:val="20"/>
              </w:rPr>
              <w:t>Fostering a Faith- Filled, Prayerful Community</w:t>
            </w:r>
          </w:p>
        </w:tc>
        <w:tc>
          <w:tcPr>
            <w:tcW w:w="2520" w:type="dxa"/>
          </w:tcPr>
          <w:p w:rsidR="00AC2782" w:rsidRPr="00AC2782" w:rsidRDefault="00AC2782" w:rsidP="00AC2782">
            <w:pPr>
              <w:rPr>
                <w:sz w:val="20"/>
                <w:szCs w:val="20"/>
              </w:rPr>
            </w:pPr>
            <w:r w:rsidRPr="00AC2782">
              <w:rPr>
                <w:sz w:val="20"/>
                <w:szCs w:val="20"/>
              </w:rPr>
              <w:t>The teacher is indifferent, or even resistant, to prayer experiences and efforts to foster a community of faith, tolerating them and doing nothing to advance them.  Her words and deeds obstruct efforts to form a prayerful community.</w:t>
            </w:r>
          </w:p>
        </w:tc>
        <w:tc>
          <w:tcPr>
            <w:tcW w:w="2970" w:type="dxa"/>
          </w:tcPr>
          <w:p w:rsidR="00AC2782" w:rsidRPr="00AC2782" w:rsidRDefault="00AC2782" w:rsidP="00AC2782">
            <w:pPr>
              <w:rPr>
                <w:sz w:val="20"/>
                <w:szCs w:val="20"/>
              </w:rPr>
            </w:pPr>
            <w:r w:rsidRPr="00AC2782">
              <w:rPr>
                <w:sz w:val="20"/>
                <w:szCs w:val="20"/>
              </w:rPr>
              <w:t xml:space="preserve">The teacher is open to the possibilities and purposes of prayer and community, but he is hesitant about contributing to these dimensions of school life. His lack of knowledge and/or experience results in a discomfort towards participating in the formation of the school as a faith community. </w:t>
            </w:r>
          </w:p>
        </w:tc>
        <w:tc>
          <w:tcPr>
            <w:tcW w:w="2700" w:type="dxa"/>
          </w:tcPr>
          <w:p w:rsidR="00AC2782" w:rsidRPr="00AC2782" w:rsidRDefault="00AC2782" w:rsidP="00AC2782">
            <w:pPr>
              <w:rPr>
                <w:sz w:val="20"/>
                <w:szCs w:val="20"/>
              </w:rPr>
            </w:pPr>
            <w:r w:rsidRPr="00AC2782">
              <w:rPr>
                <w:sz w:val="20"/>
                <w:szCs w:val="20"/>
              </w:rPr>
              <w:t>Through her witness of personal and communal prayer, loving actions, and charitable words, the teacher promotes the formation of a faith-filled, prayerful community with her students and colleagues.</w:t>
            </w:r>
          </w:p>
        </w:tc>
        <w:tc>
          <w:tcPr>
            <w:tcW w:w="2785" w:type="dxa"/>
          </w:tcPr>
          <w:p w:rsidR="00AC2782" w:rsidRPr="00AC2782" w:rsidRDefault="00AC2782" w:rsidP="00AC2782">
            <w:pPr>
              <w:rPr>
                <w:sz w:val="20"/>
                <w:szCs w:val="20"/>
              </w:rPr>
            </w:pPr>
            <w:r w:rsidRPr="00AC2782">
              <w:rPr>
                <w:sz w:val="20"/>
                <w:szCs w:val="20"/>
              </w:rPr>
              <w:t>The teacher takes the lead in one or more activities designed to promote the formation of the school as a faithful, prayerful community. She is an inspiring witness, within and beyond her classroom, who generously, consistently, and convincingly gives testimony to God’s goodness in her life.</w:t>
            </w:r>
          </w:p>
        </w:tc>
      </w:tr>
      <w:tr w:rsidR="00AC2782" w:rsidRPr="00AC2782" w:rsidTr="00C50D8C">
        <w:tc>
          <w:tcPr>
            <w:tcW w:w="1975" w:type="dxa"/>
          </w:tcPr>
          <w:p w:rsidR="00AC2782" w:rsidRPr="00AC2782" w:rsidRDefault="00AC2782" w:rsidP="00AC2782">
            <w:pPr>
              <w:rPr>
                <w:b/>
                <w:sz w:val="20"/>
                <w:szCs w:val="20"/>
              </w:rPr>
            </w:pPr>
            <w:r w:rsidRPr="00AC2782">
              <w:rPr>
                <w:b/>
                <w:sz w:val="20"/>
                <w:szCs w:val="20"/>
              </w:rPr>
              <w:t>C1c</w:t>
            </w:r>
          </w:p>
          <w:p w:rsidR="00AC2782" w:rsidRPr="00AC2782" w:rsidRDefault="00AC2782" w:rsidP="00AC2782">
            <w:pPr>
              <w:rPr>
                <w:b/>
                <w:sz w:val="20"/>
                <w:szCs w:val="20"/>
              </w:rPr>
            </w:pPr>
            <w:r w:rsidRPr="00AC2782">
              <w:rPr>
                <w:b/>
                <w:sz w:val="20"/>
                <w:szCs w:val="20"/>
              </w:rPr>
              <w:t>Advocating for Justice and Promoting Service</w:t>
            </w:r>
          </w:p>
        </w:tc>
        <w:tc>
          <w:tcPr>
            <w:tcW w:w="2520" w:type="dxa"/>
          </w:tcPr>
          <w:p w:rsidR="00AC2782" w:rsidRPr="00AC2782" w:rsidRDefault="00AC2782" w:rsidP="00AC2782">
            <w:pPr>
              <w:rPr>
                <w:sz w:val="20"/>
                <w:szCs w:val="20"/>
              </w:rPr>
            </w:pPr>
            <w:r w:rsidRPr="00AC2782">
              <w:rPr>
                <w:sz w:val="20"/>
                <w:szCs w:val="20"/>
              </w:rPr>
              <w:t xml:space="preserve">The teacher demonstrates no interest in or support for the school’s social justice and service initiatives as she sees them as distractions of the “real” work of the school. She does not accept the Church’s right to teach on social issues or calls to action. </w:t>
            </w:r>
          </w:p>
        </w:tc>
        <w:tc>
          <w:tcPr>
            <w:tcW w:w="2970" w:type="dxa"/>
          </w:tcPr>
          <w:p w:rsidR="00AC2782" w:rsidRPr="00AC2782" w:rsidRDefault="00AC2782" w:rsidP="00AC2782">
            <w:pPr>
              <w:rPr>
                <w:sz w:val="20"/>
                <w:szCs w:val="20"/>
              </w:rPr>
            </w:pPr>
            <w:r w:rsidRPr="00AC2782">
              <w:rPr>
                <w:sz w:val="20"/>
                <w:szCs w:val="20"/>
              </w:rPr>
              <w:t>The teacher has a limited grasp of the school’s mission-driven call to promote justice, give service, and offer charity. While he acknowledges that these activities are an important part of the school life, his words and actions show that they are not that important to him.</w:t>
            </w:r>
          </w:p>
        </w:tc>
        <w:tc>
          <w:tcPr>
            <w:tcW w:w="2700" w:type="dxa"/>
          </w:tcPr>
          <w:p w:rsidR="00AC2782" w:rsidRPr="00AC2782" w:rsidRDefault="00AC2782" w:rsidP="00AC2782">
            <w:pPr>
              <w:rPr>
                <w:sz w:val="20"/>
                <w:szCs w:val="20"/>
              </w:rPr>
            </w:pPr>
            <w:r w:rsidRPr="00AC2782">
              <w:rPr>
                <w:sz w:val="20"/>
                <w:szCs w:val="20"/>
              </w:rPr>
              <w:t>The teacher accepts, supports, and participates in the school’s mission to educate leaders who transform the world by living the truth in love. She has a working understanding of the Church’s social teachings and understands that this involves advocacy for social justice and service to those in need.</w:t>
            </w:r>
          </w:p>
        </w:tc>
        <w:tc>
          <w:tcPr>
            <w:tcW w:w="2785" w:type="dxa"/>
          </w:tcPr>
          <w:p w:rsidR="00AC2782" w:rsidRPr="00AC2782" w:rsidRDefault="00AC2782" w:rsidP="00AC2782">
            <w:pPr>
              <w:rPr>
                <w:sz w:val="20"/>
                <w:szCs w:val="20"/>
              </w:rPr>
            </w:pPr>
            <w:r w:rsidRPr="00AC2782">
              <w:rPr>
                <w:sz w:val="20"/>
                <w:szCs w:val="20"/>
              </w:rPr>
              <w:t>The teacher’s acceptance and enthusiasm for social justice and Christian service inspire her to take the lead in promoting justice and service in the school community. Through her personal witness and public commitment to justice and service, she is a catalyst for the transformation of persons and systems.</w:t>
            </w:r>
          </w:p>
        </w:tc>
      </w:tr>
    </w:tbl>
    <w:p w:rsidR="00AC2782" w:rsidRPr="00AC2782" w:rsidRDefault="00AC2782" w:rsidP="00AC2782">
      <w:r w:rsidRPr="00AC2782">
        <w:rPr>
          <w:b/>
        </w:rPr>
        <w:t>Domain C1 Catholic Faith &amp; Identity</w:t>
      </w:r>
    </w:p>
    <w:p w:rsidR="006B7000" w:rsidRDefault="00DD06A5" w:rsidP="002C1F4B">
      <w:pPr>
        <w:rPr>
          <w:b/>
        </w:rPr>
      </w:pPr>
      <w:r>
        <w:rPr>
          <w:b/>
        </w:rPr>
        <w:lastRenderedPageBreak/>
        <w:t>D</w:t>
      </w:r>
      <w:r w:rsidR="006B7000">
        <w:rPr>
          <w:b/>
        </w:rPr>
        <w:t>omain 1: Plaining and Preparation</w:t>
      </w:r>
      <w:bookmarkStart w:id="0" w:name="_GoBack"/>
      <w:bookmarkEnd w:id="0"/>
    </w:p>
    <w:p w:rsidR="00AC2782" w:rsidRDefault="00DD06A5" w:rsidP="002C1F4B">
      <w:pPr>
        <w:rPr>
          <w:b/>
        </w:rPr>
      </w:pPr>
      <w:r>
        <w:rPr>
          <w:b/>
        </w:rPr>
        <w:t xml:space="preserve"> </w:t>
      </w:r>
    </w:p>
    <w:tbl>
      <w:tblPr>
        <w:tblStyle w:val="TableGrid"/>
        <w:tblpPr w:leftFromText="180" w:rightFromText="180" w:vertAnchor="page" w:horzAnchor="margin" w:tblpY="2469"/>
        <w:tblW w:w="0" w:type="auto"/>
        <w:tblLook w:val="04A0" w:firstRow="1" w:lastRow="0" w:firstColumn="1" w:lastColumn="0" w:noHBand="0" w:noVBand="1"/>
      </w:tblPr>
      <w:tblGrid>
        <w:gridCol w:w="1975"/>
        <w:gridCol w:w="2520"/>
        <w:gridCol w:w="2970"/>
        <w:gridCol w:w="2700"/>
        <w:gridCol w:w="2785"/>
      </w:tblGrid>
      <w:tr w:rsidR="00AC2782" w:rsidRPr="002C1F4B" w:rsidTr="00C50D8C">
        <w:trPr>
          <w:trHeight w:val="350"/>
        </w:trPr>
        <w:tc>
          <w:tcPr>
            <w:tcW w:w="1975" w:type="dxa"/>
          </w:tcPr>
          <w:p w:rsidR="00AC2782" w:rsidRPr="002C1F4B" w:rsidRDefault="00AC2782" w:rsidP="00C50D8C">
            <w:pPr>
              <w:jc w:val="center"/>
              <w:rPr>
                <w:b/>
                <w:sz w:val="20"/>
                <w:szCs w:val="20"/>
              </w:rPr>
            </w:pPr>
            <w:r w:rsidRPr="002C1F4B">
              <w:rPr>
                <w:b/>
                <w:sz w:val="20"/>
                <w:szCs w:val="20"/>
              </w:rPr>
              <w:lastRenderedPageBreak/>
              <w:t>Component</w:t>
            </w:r>
          </w:p>
        </w:tc>
        <w:tc>
          <w:tcPr>
            <w:tcW w:w="2520" w:type="dxa"/>
          </w:tcPr>
          <w:p w:rsidR="00AC2782" w:rsidRPr="002C1F4B" w:rsidRDefault="00AC2782" w:rsidP="00C50D8C">
            <w:pPr>
              <w:jc w:val="center"/>
              <w:rPr>
                <w:b/>
                <w:sz w:val="20"/>
                <w:szCs w:val="20"/>
              </w:rPr>
            </w:pPr>
            <w:r w:rsidRPr="002C1F4B">
              <w:rPr>
                <w:b/>
                <w:sz w:val="20"/>
                <w:szCs w:val="20"/>
              </w:rPr>
              <w:t>Unsatisfactory</w:t>
            </w:r>
          </w:p>
        </w:tc>
        <w:tc>
          <w:tcPr>
            <w:tcW w:w="2970" w:type="dxa"/>
          </w:tcPr>
          <w:p w:rsidR="00AC2782" w:rsidRPr="002C1F4B" w:rsidRDefault="00AC2782" w:rsidP="00C50D8C">
            <w:pPr>
              <w:jc w:val="center"/>
              <w:rPr>
                <w:b/>
                <w:sz w:val="20"/>
                <w:szCs w:val="20"/>
              </w:rPr>
            </w:pPr>
            <w:r w:rsidRPr="002C1F4B">
              <w:rPr>
                <w:b/>
                <w:sz w:val="20"/>
                <w:szCs w:val="20"/>
              </w:rPr>
              <w:t>Basic</w:t>
            </w:r>
          </w:p>
        </w:tc>
        <w:tc>
          <w:tcPr>
            <w:tcW w:w="2700" w:type="dxa"/>
          </w:tcPr>
          <w:p w:rsidR="00AC2782" w:rsidRPr="002C1F4B" w:rsidRDefault="00AC2782" w:rsidP="00C50D8C">
            <w:pPr>
              <w:jc w:val="center"/>
              <w:rPr>
                <w:b/>
                <w:sz w:val="20"/>
                <w:szCs w:val="20"/>
              </w:rPr>
            </w:pPr>
            <w:r w:rsidRPr="002C1F4B">
              <w:rPr>
                <w:b/>
                <w:sz w:val="20"/>
                <w:szCs w:val="20"/>
              </w:rPr>
              <w:t>Proficient</w:t>
            </w:r>
          </w:p>
        </w:tc>
        <w:tc>
          <w:tcPr>
            <w:tcW w:w="2785" w:type="dxa"/>
          </w:tcPr>
          <w:p w:rsidR="00AC2782" w:rsidRPr="002C1F4B" w:rsidRDefault="00AC2782" w:rsidP="00C50D8C">
            <w:pPr>
              <w:jc w:val="center"/>
              <w:rPr>
                <w:b/>
                <w:sz w:val="20"/>
                <w:szCs w:val="20"/>
              </w:rPr>
            </w:pPr>
            <w:r w:rsidRPr="002C1F4B">
              <w:rPr>
                <w:b/>
                <w:sz w:val="20"/>
                <w:szCs w:val="20"/>
              </w:rPr>
              <w:t>Distinguished</w:t>
            </w:r>
          </w:p>
        </w:tc>
      </w:tr>
      <w:tr w:rsidR="00AC2782" w:rsidRPr="002C1F4B" w:rsidTr="00C50D8C">
        <w:tc>
          <w:tcPr>
            <w:tcW w:w="1975" w:type="dxa"/>
          </w:tcPr>
          <w:p w:rsidR="00AC2782" w:rsidRPr="002C1F4B" w:rsidRDefault="00AC2782" w:rsidP="00C50D8C">
            <w:pPr>
              <w:rPr>
                <w:b/>
                <w:sz w:val="20"/>
                <w:szCs w:val="20"/>
              </w:rPr>
            </w:pPr>
            <w:r w:rsidRPr="002C1F4B">
              <w:rPr>
                <w:b/>
                <w:sz w:val="20"/>
                <w:szCs w:val="20"/>
              </w:rPr>
              <w:t>1a</w:t>
            </w:r>
          </w:p>
          <w:p w:rsidR="00AC2782" w:rsidRPr="002C1F4B" w:rsidRDefault="00AC2782" w:rsidP="00C50D8C">
            <w:pPr>
              <w:rPr>
                <w:sz w:val="20"/>
                <w:szCs w:val="20"/>
              </w:rPr>
            </w:pPr>
            <w:r w:rsidRPr="002C1F4B">
              <w:rPr>
                <w:b/>
                <w:sz w:val="20"/>
                <w:szCs w:val="20"/>
              </w:rPr>
              <w:t>Demonstrating Knowledge of Content and Pedagogy</w:t>
            </w:r>
          </w:p>
        </w:tc>
        <w:tc>
          <w:tcPr>
            <w:tcW w:w="2520" w:type="dxa"/>
          </w:tcPr>
          <w:p w:rsidR="00AC2782" w:rsidRPr="002C1F4B" w:rsidRDefault="00AC2782" w:rsidP="00C50D8C">
            <w:pPr>
              <w:rPr>
                <w:sz w:val="20"/>
                <w:szCs w:val="20"/>
              </w:rPr>
            </w:pPr>
            <w:r w:rsidRPr="002C1F4B">
              <w:rPr>
                <w:sz w:val="20"/>
                <w:szCs w:val="20"/>
              </w:rPr>
              <w:t>The teacher’s plans and practice display little knowledge of the content, prerequisite relationships between different aspects of the content, or the instructional practices specific to that discipline.</w:t>
            </w:r>
          </w:p>
        </w:tc>
        <w:tc>
          <w:tcPr>
            <w:tcW w:w="2970" w:type="dxa"/>
          </w:tcPr>
          <w:p w:rsidR="00AC2782" w:rsidRPr="002C1F4B" w:rsidRDefault="00AC2782" w:rsidP="00C50D8C">
            <w:pPr>
              <w:rPr>
                <w:sz w:val="20"/>
                <w:szCs w:val="20"/>
              </w:rPr>
            </w:pPr>
            <w:r w:rsidRPr="002C1F4B">
              <w:rPr>
                <w:sz w:val="20"/>
                <w:szCs w:val="20"/>
              </w:rPr>
              <w:t>The teacher’s plans and practices reflect some awareness of the important concepts in the discipline, prerequisite relationships between them, and the instructional practices specific to that discipline.</w:t>
            </w:r>
          </w:p>
        </w:tc>
        <w:tc>
          <w:tcPr>
            <w:tcW w:w="2700" w:type="dxa"/>
          </w:tcPr>
          <w:p w:rsidR="00AC2782" w:rsidRPr="002C1F4B" w:rsidRDefault="00AC2782" w:rsidP="00C50D8C">
            <w:pPr>
              <w:rPr>
                <w:sz w:val="20"/>
                <w:szCs w:val="20"/>
              </w:rPr>
            </w:pPr>
            <w:r w:rsidRPr="002C1F4B">
              <w:rPr>
                <w:sz w:val="20"/>
                <w:szCs w:val="20"/>
              </w:rPr>
              <w:t>The teacher’s plans and practice reflect solid knowledge of the content, prerequisite relationships between important concepts, and the instructional practices specific to that discipline.</w:t>
            </w:r>
          </w:p>
        </w:tc>
        <w:tc>
          <w:tcPr>
            <w:tcW w:w="2785" w:type="dxa"/>
          </w:tcPr>
          <w:p w:rsidR="00AC2782" w:rsidRPr="002C1F4B" w:rsidRDefault="00AC2782" w:rsidP="00C50D8C">
            <w:pPr>
              <w:rPr>
                <w:sz w:val="20"/>
                <w:szCs w:val="20"/>
              </w:rPr>
            </w:pPr>
            <w:r w:rsidRPr="002C1F4B">
              <w:rPr>
                <w:sz w:val="20"/>
                <w:szCs w:val="20"/>
              </w:rPr>
              <w:t>The teacher’s plans and practice reflect extensive knowledge of the content and the structure of the discipline. The teacher actively builds on knowledge of prerequisites and misconceptions when describing instructions or seeking causes for student misunderstanding.</w:t>
            </w:r>
          </w:p>
        </w:tc>
      </w:tr>
      <w:tr w:rsidR="00AC2782" w:rsidRPr="002C1F4B" w:rsidTr="00C50D8C">
        <w:tc>
          <w:tcPr>
            <w:tcW w:w="1975" w:type="dxa"/>
          </w:tcPr>
          <w:p w:rsidR="00AC2782" w:rsidRPr="002C1F4B" w:rsidRDefault="00AC2782" w:rsidP="00C50D8C">
            <w:pPr>
              <w:rPr>
                <w:b/>
                <w:sz w:val="20"/>
                <w:szCs w:val="20"/>
              </w:rPr>
            </w:pPr>
            <w:r w:rsidRPr="002C1F4B">
              <w:rPr>
                <w:b/>
                <w:sz w:val="20"/>
                <w:szCs w:val="20"/>
              </w:rPr>
              <w:t>1b</w:t>
            </w:r>
          </w:p>
          <w:p w:rsidR="00AC2782" w:rsidRPr="002C1F4B" w:rsidRDefault="00AC2782" w:rsidP="00C50D8C">
            <w:pPr>
              <w:rPr>
                <w:b/>
                <w:sz w:val="20"/>
                <w:szCs w:val="20"/>
              </w:rPr>
            </w:pPr>
            <w:r w:rsidRPr="002C1F4B">
              <w:rPr>
                <w:b/>
                <w:sz w:val="20"/>
                <w:szCs w:val="20"/>
              </w:rPr>
              <w:t>Demonstrating Knowledge of Students</w:t>
            </w:r>
          </w:p>
        </w:tc>
        <w:tc>
          <w:tcPr>
            <w:tcW w:w="2520" w:type="dxa"/>
          </w:tcPr>
          <w:p w:rsidR="00AC2782" w:rsidRPr="002C1F4B" w:rsidRDefault="00AC2782" w:rsidP="00C50D8C">
            <w:pPr>
              <w:rPr>
                <w:sz w:val="20"/>
                <w:szCs w:val="20"/>
              </w:rPr>
            </w:pPr>
            <w:r w:rsidRPr="002C1F4B">
              <w:rPr>
                <w:sz w:val="20"/>
                <w:szCs w:val="20"/>
              </w:rPr>
              <w:t>The teacher demonstrates little or no knowledge of students’ backgrounds, cultures, skills language proficiency, interests, and special needs and does not seek such understanding.</w:t>
            </w:r>
          </w:p>
        </w:tc>
        <w:tc>
          <w:tcPr>
            <w:tcW w:w="2970" w:type="dxa"/>
          </w:tcPr>
          <w:p w:rsidR="00AC2782" w:rsidRPr="002C1F4B" w:rsidRDefault="00AC2782" w:rsidP="00C50D8C">
            <w:pPr>
              <w:rPr>
                <w:sz w:val="20"/>
                <w:szCs w:val="20"/>
              </w:rPr>
            </w:pPr>
            <w:r w:rsidRPr="002C1F4B">
              <w:rPr>
                <w:sz w:val="20"/>
                <w:szCs w:val="20"/>
              </w:rPr>
              <w:t xml:space="preserve">The teacher indicates the importance of understanding students’ backgrounds, cultures, skills, language proficiency, interests, and special needs and attains this knowledge for the class as a whole. </w:t>
            </w:r>
          </w:p>
        </w:tc>
        <w:tc>
          <w:tcPr>
            <w:tcW w:w="2700" w:type="dxa"/>
          </w:tcPr>
          <w:p w:rsidR="00AC2782" w:rsidRPr="002C1F4B" w:rsidRDefault="00AC2782" w:rsidP="00C50D8C">
            <w:pPr>
              <w:rPr>
                <w:sz w:val="20"/>
                <w:szCs w:val="20"/>
              </w:rPr>
            </w:pPr>
            <w:r w:rsidRPr="002C1F4B">
              <w:rPr>
                <w:sz w:val="20"/>
                <w:szCs w:val="20"/>
              </w:rPr>
              <w:t>The teacher actively seeks knowledge of students’ backgrounds, cultures, skills, language proficiency, interests, and special needs, and attains this knowledge for groups of students.</w:t>
            </w:r>
          </w:p>
        </w:tc>
        <w:tc>
          <w:tcPr>
            <w:tcW w:w="2785" w:type="dxa"/>
          </w:tcPr>
          <w:p w:rsidR="00AC2782" w:rsidRPr="002C1F4B" w:rsidRDefault="00AC2782" w:rsidP="00C50D8C">
            <w:pPr>
              <w:rPr>
                <w:sz w:val="20"/>
                <w:szCs w:val="20"/>
              </w:rPr>
            </w:pPr>
            <w:r w:rsidRPr="002C1F4B">
              <w:rPr>
                <w:sz w:val="20"/>
                <w:szCs w:val="20"/>
              </w:rPr>
              <w:t>The teacher actively seeks knowledge of students’ backgrounds, cultures, skills, language proficiency, interests, and special needs from a variety of sources, and attains this knowledge for individual students.</w:t>
            </w:r>
          </w:p>
          <w:p w:rsidR="00AC2782" w:rsidRPr="002C1F4B" w:rsidRDefault="00AC2782" w:rsidP="00C50D8C">
            <w:pPr>
              <w:rPr>
                <w:sz w:val="20"/>
                <w:szCs w:val="20"/>
              </w:rPr>
            </w:pPr>
          </w:p>
        </w:tc>
      </w:tr>
      <w:tr w:rsidR="00AC2782" w:rsidRPr="002C1F4B" w:rsidTr="00C50D8C">
        <w:tc>
          <w:tcPr>
            <w:tcW w:w="1975" w:type="dxa"/>
          </w:tcPr>
          <w:p w:rsidR="00AC2782" w:rsidRPr="002C1F4B" w:rsidRDefault="00AC2782" w:rsidP="00C50D8C">
            <w:pPr>
              <w:rPr>
                <w:b/>
                <w:sz w:val="20"/>
                <w:szCs w:val="20"/>
              </w:rPr>
            </w:pPr>
            <w:r w:rsidRPr="002C1F4B">
              <w:rPr>
                <w:b/>
                <w:sz w:val="20"/>
                <w:szCs w:val="20"/>
              </w:rPr>
              <w:t>1c</w:t>
            </w:r>
          </w:p>
          <w:p w:rsidR="00AC2782" w:rsidRPr="002C1F4B" w:rsidRDefault="00AC2782" w:rsidP="00C50D8C">
            <w:pPr>
              <w:rPr>
                <w:b/>
                <w:sz w:val="20"/>
                <w:szCs w:val="20"/>
              </w:rPr>
            </w:pPr>
            <w:r w:rsidRPr="002C1F4B">
              <w:rPr>
                <w:b/>
                <w:sz w:val="20"/>
                <w:szCs w:val="20"/>
              </w:rPr>
              <w:t>Setting Instructional Outcomes</w:t>
            </w:r>
          </w:p>
        </w:tc>
        <w:tc>
          <w:tcPr>
            <w:tcW w:w="2520" w:type="dxa"/>
          </w:tcPr>
          <w:p w:rsidR="00AC2782" w:rsidRPr="002C1F4B" w:rsidRDefault="00AC2782" w:rsidP="00C50D8C">
            <w:pPr>
              <w:rPr>
                <w:sz w:val="20"/>
                <w:szCs w:val="20"/>
              </w:rPr>
            </w:pPr>
            <w:r w:rsidRPr="002C1F4B">
              <w:rPr>
                <w:sz w:val="20"/>
                <w:szCs w:val="20"/>
              </w:rPr>
              <w:t>Instructional outcomes are unsuitable for students, represent trivial or low-level learning, or are stated only as activities. They do not permit viable methods of assessment.</w:t>
            </w:r>
          </w:p>
        </w:tc>
        <w:tc>
          <w:tcPr>
            <w:tcW w:w="2970" w:type="dxa"/>
          </w:tcPr>
          <w:p w:rsidR="00AC2782" w:rsidRPr="002C1F4B" w:rsidRDefault="00AC2782" w:rsidP="00C50D8C">
            <w:pPr>
              <w:rPr>
                <w:sz w:val="20"/>
                <w:szCs w:val="20"/>
              </w:rPr>
            </w:pPr>
            <w:r w:rsidRPr="002C1F4B">
              <w:rPr>
                <w:sz w:val="20"/>
                <w:szCs w:val="20"/>
              </w:rPr>
              <w:t>Instructional outcomes are of moderate rigor and are suitable for some students, but consist of a combination of activities and goals, some of which permit viable methods of assessment. They reflect more than one type of learning but the teacher makes no attempt at coordination or integration.</w:t>
            </w:r>
          </w:p>
        </w:tc>
        <w:tc>
          <w:tcPr>
            <w:tcW w:w="2700" w:type="dxa"/>
          </w:tcPr>
          <w:p w:rsidR="00AC2782" w:rsidRPr="002C1F4B" w:rsidRDefault="00AC2782" w:rsidP="00C50D8C">
            <w:pPr>
              <w:rPr>
                <w:sz w:val="20"/>
                <w:szCs w:val="20"/>
              </w:rPr>
            </w:pPr>
            <w:r w:rsidRPr="002C1F4B">
              <w:rPr>
                <w:sz w:val="20"/>
                <w:szCs w:val="20"/>
              </w:rPr>
              <w:t>Instructional outcomes are stated as goals reflecting high level learning and curriculum standards. They are suitable for most students in the class, represent different types of learning, and can be assessed. The outcomes reflect opportunities for coordination.</w:t>
            </w:r>
          </w:p>
        </w:tc>
        <w:tc>
          <w:tcPr>
            <w:tcW w:w="2785" w:type="dxa"/>
          </w:tcPr>
          <w:p w:rsidR="00AC2782" w:rsidRPr="002C1F4B" w:rsidRDefault="00AC2782" w:rsidP="00C50D8C">
            <w:pPr>
              <w:rPr>
                <w:sz w:val="20"/>
                <w:szCs w:val="20"/>
              </w:rPr>
            </w:pPr>
            <w:r w:rsidRPr="002C1F4B">
              <w:rPr>
                <w:sz w:val="20"/>
                <w:szCs w:val="20"/>
              </w:rPr>
              <w:t>Instructional outcomes are stated as goals that can be assessed, reflecting rigorous learning and curriculum standards. They represent different types of content, offer opportunities for both coordination and integration, and take accounts of the needs of individual students.</w:t>
            </w:r>
          </w:p>
        </w:tc>
      </w:tr>
    </w:tbl>
    <w:p w:rsidR="00AC2782" w:rsidRDefault="00AC2782" w:rsidP="00AC2782">
      <w:pPr>
        <w:rPr>
          <w:b/>
        </w:rPr>
      </w:pPr>
    </w:p>
    <w:p w:rsidR="00AC2782" w:rsidRDefault="00AC2782">
      <w:pPr>
        <w:rPr>
          <w:b/>
        </w:rPr>
      </w:pPr>
      <w:r>
        <w:rPr>
          <w:b/>
        </w:rPr>
        <w:br w:type="page"/>
      </w:r>
    </w:p>
    <w:p w:rsidR="00DF0EAA" w:rsidRPr="002C1F4B" w:rsidRDefault="00DF0EAA" w:rsidP="002C1F4B">
      <w:pPr>
        <w:rPr>
          <w:b/>
        </w:rPr>
      </w:pPr>
    </w:p>
    <w:tbl>
      <w:tblPr>
        <w:tblStyle w:val="TableGrid"/>
        <w:tblW w:w="13040" w:type="dxa"/>
        <w:tblLook w:val="04A0" w:firstRow="1" w:lastRow="0" w:firstColumn="1" w:lastColumn="0" w:noHBand="0" w:noVBand="1"/>
      </w:tblPr>
      <w:tblGrid>
        <w:gridCol w:w="1615"/>
        <w:gridCol w:w="2700"/>
        <w:gridCol w:w="2790"/>
        <w:gridCol w:w="2880"/>
        <w:gridCol w:w="3055"/>
      </w:tblGrid>
      <w:tr w:rsidR="003B0231" w:rsidTr="00D668CE">
        <w:tc>
          <w:tcPr>
            <w:tcW w:w="1615" w:type="dxa"/>
          </w:tcPr>
          <w:p w:rsidR="003B0231" w:rsidRPr="002C1F4B" w:rsidRDefault="003B0231" w:rsidP="003B0231">
            <w:pPr>
              <w:jc w:val="center"/>
              <w:rPr>
                <w:b/>
                <w:sz w:val="20"/>
                <w:szCs w:val="20"/>
              </w:rPr>
            </w:pPr>
            <w:r w:rsidRPr="002C1F4B">
              <w:rPr>
                <w:b/>
                <w:sz w:val="20"/>
                <w:szCs w:val="20"/>
              </w:rPr>
              <w:t>Component</w:t>
            </w:r>
          </w:p>
        </w:tc>
        <w:tc>
          <w:tcPr>
            <w:tcW w:w="2700" w:type="dxa"/>
          </w:tcPr>
          <w:p w:rsidR="003B0231" w:rsidRPr="002C1F4B" w:rsidRDefault="003B0231" w:rsidP="003B0231">
            <w:pPr>
              <w:jc w:val="center"/>
              <w:rPr>
                <w:b/>
                <w:sz w:val="20"/>
                <w:szCs w:val="20"/>
              </w:rPr>
            </w:pPr>
            <w:r w:rsidRPr="002C1F4B">
              <w:rPr>
                <w:b/>
                <w:sz w:val="20"/>
                <w:szCs w:val="20"/>
              </w:rPr>
              <w:t>Unsatisfactory</w:t>
            </w:r>
          </w:p>
        </w:tc>
        <w:tc>
          <w:tcPr>
            <w:tcW w:w="2790" w:type="dxa"/>
          </w:tcPr>
          <w:p w:rsidR="003B0231" w:rsidRPr="002C1F4B" w:rsidRDefault="003B0231" w:rsidP="003B0231">
            <w:pPr>
              <w:jc w:val="center"/>
              <w:rPr>
                <w:b/>
                <w:sz w:val="20"/>
                <w:szCs w:val="20"/>
              </w:rPr>
            </w:pPr>
            <w:r w:rsidRPr="002C1F4B">
              <w:rPr>
                <w:b/>
                <w:sz w:val="20"/>
                <w:szCs w:val="20"/>
              </w:rPr>
              <w:t>Basic</w:t>
            </w:r>
          </w:p>
        </w:tc>
        <w:tc>
          <w:tcPr>
            <w:tcW w:w="2880" w:type="dxa"/>
          </w:tcPr>
          <w:p w:rsidR="003B0231" w:rsidRPr="002C1F4B" w:rsidRDefault="003B0231" w:rsidP="003B0231">
            <w:pPr>
              <w:jc w:val="center"/>
              <w:rPr>
                <w:b/>
                <w:sz w:val="20"/>
                <w:szCs w:val="20"/>
              </w:rPr>
            </w:pPr>
            <w:r w:rsidRPr="002C1F4B">
              <w:rPr>
                <w:b/>
                <w:sz w:val="20"/>
                <w:szCs w:val="20"/>
              </w:rPr>
              <w:t>Proficient</w:t>
            </w:r>
          </w:p>
        </w:tc>
        <w:tc>
          <w:tcPr>
            <w:tcW w:w="3055" w:type="dxa"/>
          </w:tcPr>
          <w:p w:rsidR="003B0231" w:rsidRPr="002C1F4B" w:rsidRDefault="003B0231" w:rsidP="003B0231">
            <w:pPr>
              <w:jc w:val="center"/>
              <w:rPr>
                <w:b/>
                <w:sz w:val="20"/>
                <w:szCs w:val="20"/>
              </w:rPr>
            </w:pPr>
            <w:r w:rsidRPr="002C1F4B">
              <w:rPr>
                <w:b/>
                <w:sz w:val="20"/>
                <w:szCs w:val="20"/>
              </w:rPr>
              <w:t>Distinguished</w:t>
            </w:r>
          </w:p>
        </w:tc>
      </w:tr>
      <w:tr w:rsidR="003B0231" w:rsidTr="00D668CE">
        <w:tc>
          <w:tcPr>
            <w:tcW w:w="1615" w:type="dxa"/>
          </w:tcPr>
          <w:p w:rsidR="003B0231" w:rsidRPr="002C1F4B" w:rsidRDefault="003B0231" w:rsidP="003B0231">
            <w:pPr>
              <w:rPr>
                <w:b/>
                <w:sz w:val="20"/>
                <w:szCs w:val="20"/>
              </w:rPr>
            </w:pPr>
            <w:r w:rsidRPr="002C1F4B">
              <w:rPr>
                <w:b/>
                <w:sz w:val="20"/>
                <w:szCs w:val="20"/>
              </w:rPr>
              <w:t>1d</w:t>
            </w:r>
          </w:p>
          <w:p w:rsidR="003B0231" w:rsidRPr="002C1F4B" w:rsidRDefault="003B0231" w:rsidP="003B0231">
            <w:pPr>
              <w:rPr>
                <w:b/>
                <w:sz w:val="20"/>
                <w:szCs w:val="20"/>
              </w:rPr>
            </w:pPr>
            <w:r w:rsidRPr="002C1F4B">
              <w:rPr>
                <w:b/>
                <w:sz w:val="20"/>
                <w:szCs w:val="20"/>
              </w:rPr>
              <w:t>Demonstrating Knowledge of Resources</w:t>
            </w:r>
          </w:p>
        </w:tc>
        <w:tc>
          <w:tcPr>
            <w:tcW w:w="2700" w:type="dxa"/>
          </w:tcPr>
          <w:p w:rsidR="003B0231" w:rsidRPr="002C1F4B" w:rsidRDefault="003B0231" w:rsidP="003B0231">
            <w:pPr>
              <w:rPr>
                <w:sz w:val="20"/>
                <w:szCs w:val="20"/>
              </w:rPr>
            </w:pPr>
            <w:r w:rsidRPr="002C1F4B">
              <w:rPr>
                <w:sz w:val="20"/>
                <w:szCs w:val="20"/>
              </w:rPr>
              <w:t>The teacher demonstrates little or no familiarity with resources to enhance own knowledge, to use in teaching, or for students who need them. The teacher does not seek such knowledge.</w:t>
            </w:r>
          </w:p>
        </w:tc>
        <w:tc>
          <w:tcPr>
            <w:tcW w:w="2790" w:type="dxa"/>
          </w:tcPr>
          <w:p w:rsidR="003B0231" w:rsidRPr="002C1F4B" w:rsidRDefault="003B0231" w:rsidP="00E75956">
            <w:pPr>
              <w:rPr>
                <w:sz w:val="20"/>
                <w:szCs w:val="20"/>
              </w:rPr>
            </w:pPr>
            <w:r w:rsidRPr="002C1F4B">
              <w:rPr>
                <w:sz w:val="20"/>
                <w:szCs w:val="20"/>
              </w:rPr>
              <w:t>The teacher demonstrates some familiarity with resources</w:t>
            </w:r>
            <w:r w:rsidR="00E75956" w:rsidRPr="002C1F4B">
              <w:rPr>
                <w:sz w:val="20"/>
                <w:szCs w:val="20"/>
              </w:rPr>
              <w:t xml:space="preserve"> available through the school or district to enhance own knowledge, to use in teaching or for students who need them. The teacher does not seek to extend such knowledge.</w:t>
            </w:r>
          </w:p>
        </w:tc>
        <w:tc>
          <w:tcPr>
            <w:tcW w:w="2880" w:type="dxa"/>
          </w:tcPr>
          <w:p w:rsidR="003B0231" w:rsidRPr="002C1F4B" w:rsidRDefault="00E75956" w:rsidP="003B0231">
            <w:pPr>
              <w:rPr>
                <w:sz w:val="20"/>
                <w:szCs w:val="20"/>
              </w:rPr>
            </w:pPr>
            <w:r w:rsidRPr="002C1F4B">
              <w:rPr>
                <w:sz w:val="20"/>
                <w:szCs w:val="20"/>
              </w:rPr>
              <w:t>The teacher is fully aware of the resources available through the school or district to enhance own knowledge, to use in teaching, or for students who need them.</w:t>
            </w:r>
          </w:p>
        </w:tc>
        <w:tc>
          <w:tcPr>
            <w:tcW w:w="3055" w:type="dxa"/>
          </w:tcPr>
          <w:p w:rsidR="003B0231" w:rsidRPr="002C1F4B" w:rsidRDefault="00E75956" w:rsidP="00E75956">
            <w:pPr>
              <w:rPr>
                <w:sz w:val="20"/>
                <w:szCs w:val="20"/>
              </w:rPr>
            </w:pPr>
            <w:r w:rsidRPr="002C1F4B">
              <w:rPr>
                <w:sz w:val="20"/>
                <w:szCs w:val="20"/>
              </w:rPr>
              <w:t>The teacher seeks out resources in and beyond the school or district in professional organizations, on the Internet, and in the community to enhance own knowledge, to use in teaching, and for students who need them.</w:t>
            </w:r>
          </w:p>
        </w:tc>
      </w:tr>
      <w:tr w:rsidR="003B0231" w:rsidTr="00D668CE">
        <w:tc>
          <w:tcPr>
            <w:tcW w:w="1615" w:type="dxa"/>
          </w:tcPr>
          <w:p w:rsidR="003B0231" w:rsidRPr="002C1F4B" w:rsidRDefault="003B0231" w:rsidP="003B0231">
            <w:pPr>
              <w:rPr>
                <w:b/>
                <w:sz w:val="20"/>
                <w:szCs w:val="20"/>
              </w:rPr>
            </w:pPr>
            <w:r w:rsidRPr="002C1F4B">
              <w:rPr>
                <w:b/>
                <w:sz w:val="20"/>
                <w:szCs w:val="20"/>
              </w:rPr>
              <w:t>1e</w:t>
            </w:r>
          </w:p>
          <w:p w:rsidR="003B0231" w:rsidRPr="002C1F4B" w:rsidRDefault="003B0231" w:rsidP="003B0231">
            <w:pPr>
              <w:rPr>
                <w:b/>
                <w:sz w:val="20"/>
                <w:szCs w:val="20"/>
              </w:rPr>
            </w:pPr>
            <w:r w:rsidRPr="002C1F4B">
              <w:rPr>
                <w:b/>
                <w:sz w:val="20"/>
                <w:szCs w:val="20"/>
              </w:rPr>
              <w:t>Designing Coherent Instruction</w:t>
            </w:r>
          </w:p>
          <w:p w:rsidR="003B0231" w:rsidRPr="002C1F4B" w:rsidRDefault="003B0231" w:rsidP="003B0231">
            <w:pPr>
              <w:rPr>
                <w:b/>
                <w:sz w:val="20"/>
                <w:szCs w:val="20"/>
              </w:rPr>
            </w:pPr>
          </w:p>
        </w:tc>
        <w:tc>
          <w:tcPr>
            <w:tcW w:w="2700" w:type="dxa"/>
          </w:tcPr>
          <w:p w:rsidR="003B0231" w:rsidRPr="002C1F4B" w:rsidRDefault="00E75956" w:rsidP="003B0231">
            <w:pPr>
              <w:rPr>
                <w:sz w:val="20"/>
                <w:szCs w:val="20"/>
              </w:rPr>
            </w:pPr>
            <w:r w:rsidRPr="002C1F4B">
              <w:rPr>
                <w:sz w:val="20"/>
                <w:szCs w:val="20"/>
              </w:rPr>
              <w:t>The series of learning experiences is poorly aligned with the instructional outcomes and does not represent a coherent structure. The experiences are suitable for only some students.</w:t>
            </w:r>
          </w:p>
        </w:tc>
        <w:tc>
          <w:tcPr>
            <w:tcW w:w="2790" w:type="dxa"/>
          </w:tcPr>
          <w:p w:rsidR="003B0231" w:rsidRPr="002C1F4B" w:rsidRDefault="00E75956" w:rsidP="003B0231">
            <w:pPr>
              <w:rPr>
                <w:sz w:val="20"/>
                <w:szCs w:val="20"/>
              </w:rPr>
            </w:pPr>
            <w:r w:rsidRPr="002C1F4B">
              <w:rPr>
                <w:sz w:val="20"/>
                <w:szCs w:val="20"/>
              </w:rPr>
              <w:t>The series of learning experiences demonstrates partial alignment with instructional outcomes, and some of the experiences are likely to engage students in significant learning. The lesson or unit has a recognizable structure and reflects partial knowledge of students and resources.</w:t>
            </w:r>
          </w:p>
        </w:tc>
        <w:tc>
          <w:tcPr>
            <w:tcW w:w="2880" w:type="dxa"/>
          </w:tcPr>
          <w:p w:rsidR="003B0231" w:rsidRPr="002C1F4B" w:rsidRDefault="00E75956" w:rsidP="003B0231">
            <w:pPr>
              <w:rPr>
                <w:sz w:val="20"/>
                <w:szCs w:val="20"/>
              </w:rPr>
            </w:pPr>
            <w:r w:rsidRPr="002C1F4B">
              <w:rPr>
                <w:sz w:val="20"/>
                <w:szCs w:val="20"/>
              </w:rPr>
              <w:t xml:space="preserve">The teacher coordinates knowledge of content, of students, and of resources to design a series of learning experiences aligned to instructional outcomes and suitable for groups of students. The lesson or </w:t>
            </w:r>
            <w:r w:rsidR="000205A6" w:rsidRPr="002C1F4B">
              <w:rPr>
                <w:sz w:val="20"/>
                <w:szCs w:val="20"/>
              </w:rPr>
              <w:t>unit</w:t>
            </w:r>
            <w:r w:rsidRPr="002C1F4B">
              <w:rPr>
                <w:sz w:val="20"/>
                <w:szCs w:val="20"/>
              </w:rPr>
              <w:t xml:space="preserve"> has a clear structure and is likely to engage students in significant learning.</w:t>
            </w:r>
          </w:p>
        </w:tc>
        <w:tc>
          <w:tcPr>
            <w:tcW w:w="3055" w:type="dxa"/>
          </w:tcPr>
          <w:p w:rsidR="003B0231" w:rsidRPr="002C1F4B" w:rsidRDefault="000205A6" w:rsidP="003B0231">
            <w:pPr>
              <w:rPr>
                <w:sz w:val="20"/>
                <w:szCs w:val="20"/>
              </w:rPr>
            </w:pPr>
            <w:r w:rsidRPr="002C1F4B">
              <w:rPr>
                <w:sz w:val="20"/>
                <w:szCs w:val="20"/>
              </w:rPr>
              <w:t>The 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 structure is clear and allows for different pathways according to student needs.</w:t>
            </w:r>
          </w:p>
        </w:tc>
      </w:tr>
      <w:tr w:rsidR="003B0231" w:rsidTr="00D668CE">
        <w:tc>
          <w:tcPr>
            <w:tcW w:w="1615" w:type="dxa"/>
          </w:tcPr>
          <w:p w:rsidR="003B0231" w:rsidRPr="002C1F4B" w:rsidRDefault="003B0231" w:rsidP="003B0231">
            <w:pPr>
              <w:rPr>
                <w:b/>
                <w:sz w:val="20"/>
                <w:szCs w:val="20"/>
              </w:rPr>
            </w:pPr>
            <w:r w:rsidRPr="002C1F4B">
              <w:rPr>
                <w:b/>
                <w:sz w:val="20"/>
                <w:szCs w:val="20"/>
              </w:rPr>
              <w:t>1f</w:t>
            </w:r>
          </w:p>
          <w:p w:rsidR="003B0231" w:rsidRPr="002C1F4B" w:rsidRDefault="003B0231" w:rsidP="003B0231">
            <w:pPr>
              <w:rPr>
                <w:b/>
                <w:sz w:val="20"/>
                <w:szCs w:val="20"/>
              </w:rPr>
            </w:pPr>
            <w:r w:rsidRPr="002C1F4B">
              <w:rPr>
                <w:b/>
                <w:sz w:val="20"/>
                <w:szCs w:val="20"/>
              </w:rPr>
              <w:t>Designing Student Assessments</w:t>
            </w:r>
          </w:p>
          <w:p w:rsidR="003B0231" w:rsidRPr="002C1F4B" w:rsidRDefault="003B0231" w:rsidP="003B0231">
            <w:pPr>
              <w:rPr>
                <w:b/>
                <w:sz w:val="20"/>
                <w:szCs w:val="20"/>
              </w:rPr>
            </w:pPr>
          </w:p>
        </w:tc>
        <w:tc>
          <w:tcPr>
            <w:tcW w:w="2700" w:type="dxa"/>
          </w:tcPr>
          <w:p w:rsidR="003B0231" w:rsidRPr="002C1F4B" w:rsidRDefault="000205A6" w:rsidP="003B0231">
            <w:pPr>
              <w:rPr>
                <w:sz w:val="20"/>
                <w:szCs w:val="20"/>
              </w:rPr>
            </w:pPr>
            <w:r w:rsidRPr="002C1F4B">
              <w:rPr>
                <w:sz w:val="20"/>
                <w:szCs w:val="20"/>
              </w:rPr>
              <w:t>The teacher’s plan for assessing student learning contains no clear criteria or standards, is poorly aligned with the instructional outcomes, or is inappropriate for many students. The results of assessment have minimal impact on the design of future instruction.</w:t>
            </w:r>
          </w:p>
        </w:tc>
        <w:tc>
          <w:tcPr>
            <w:tcW w:w="2790" w:type="dxa"/>
          </w:tcPr>
          <w:p w:rsidR="003B0231" w:rsidRPr="002C1F4B" w:rsidRDefault="000205A6" w:rsidP="00B9678C">
            <w:pPr>
              <w:rPr>
                <w:sz w:val="20"/>
                <w:szCs w:val="20"/>
              </w:rPr>
            </w:pPr>
            <w:r w:rsidRPr="002C1F4B">
              <w:rPr>
                <w:sz w:val="20"/>
                <w:szCs w:val="20"/>
              </w:rPr>
              <w:t xml:space="preserve">The teacher’s plan for student assessment is partially aligned with the instructional outcomes without clear criteria, and inappropriate for at least some students. The teacher intends to use assessment results to plan for future </w:t>
            </w:r>
            <w:r w:rsidR="00B9678C" w:rsidRPr="002C1F4B">
              <w:rPr>
                <w:sz w:val="20"/>
                <w:szCs w:val="20"/>
              </w:rPr>
              <w:t>in</w:t>
            </w:r>
            <w:r w:rsidRPr="002C1F4B">
              <w:rPr>
                <w:sz w:val="20"/>
                <w:szCs w:val="20"/>
              </w:rPr>
              <w:t>struction for the class as a whole.</w:t>
            </w:r>
          </w:p>
        </w:tc>
        <w:tc>
          <w:tcPr>
            <w:tcW w:w="2880" w:type="dxa"/>
          </w:tcPr>
          <w:p w:rsidR="003B0231" w:rsidRPr="002C1F4B" w:rsidRDefault="00B95334" w:rsidP="003B0231">
            <w:pPr>
              <w:rPr>
                <w:sz w:val="20"/>
                <w:szCs w:val="20"/>
              </w:rPr>
            </w:pPr>
            <w:r w:rsidRPr="002C1F4B">
              <w:rPr>
                <w:sz w:val="20"/>
                <w:szCs w:val="20"/>
              </w:rPr>
              <w:t>The teacher’s plan for student assessment is aligned with the instructional outcomes, uses clear criteria, and is appropriate to the needs of students. The teacher intends to use assessment results to plan for future instruction for groups of students.</w:t>
            </w:r>
          </w:p>
        </w:tc>
        <w:tc>
          <w:tcPr>
            <w:tcW w:w="3055" w:type="dxa"/>
          </w:tcPr>
          <w:p w:rsidR="003B0231" w:rsidRPr="002C1F4B" w:rsidRDefault="00B95334" w:rsidP="003B0231">
            <w:pPr>
              <w:rPr>
                <w:sz w:val="20"/>
                <w:szCs w:val="20"/>
              </w:rPr>
            </w:pPr>
            <w:r w:rsidRPr="002C1F4B">
              <w:rPr>
                <w:sz w:val="20"/>
                <w:szCs w:val="20"/>
              </w:rPr>
              <w:t xml:space="preserve">The teacher’s plan for student assessment is fully aligned with the instructional outcomes, with clear </w:t>
            </w:r>
            <w:r w:rsidR="00841BF2" w:rsidRPr="002C1F4B">
              <w:rPr>
                <w:sz w:val="20"/>
                <w:szCs w:val="20"/>
              </w:rPr>
              <w:t xml:space="preserve">criteria and standards that show </w:t>
            </w:r>
            <w:r w:rsidR="002C1F4B" w:rsidRPr="002C1F4B">
              <w:rPr>
                <w:sz w:val="20"/>
                <w:szCs w:val="20"/>
              </w:rPr>
              <w:t>evidence</w:t>
            </w:r>
            <w:r w:rsidR="00841BF2" w:rsidRPr="002C1F4B">
              <w:rPr>
                <w:sz w:val="20"/>
                <w:szCs w:val="20"/>
              </w:rPr>
              <w:t xml:space="preserve"> of student contribution to their development. Assessment methodologies may have been adapted for individuals, and the teacher intends to use assessment results to plan future instruction for individual students. </w:t>
            </w:r>
          </w:p>
        </w:tc>
      </w:tr>
    </w:tbl>
    <w:p w:rsidR="003B0231" w:rsidRDefault="003B0231"/>
    <w:p w:rsidR="00DF0EAA" w:rsidRDefault="00DF0EAA"/>
    <w:p w:rsidR="008B6AD7" w:rsidRDefault="008B6AD7">
      <w:pPr>
        <w:rPr>
          <w:b/>
        </w:rPr>
      </w:pPr>
      <w:r w:rsidRPr="008B6AD7">
        <w:rPr>
          <w:b/>
        </w:rPr>
        <w:t>Domain 2:  The Classroom Environment</w:t>
      </w:r>
    </w:p>
    <w:tbl>
      <w:tblPr>
        <w:tblStyle w:val="TableGrid"/>
        <w:tblW w:w="0" w:type="auto"/>
        <w:tblLook w:val="04A0" w:firstRow="1" w:lastRow="0" w:firstColumn="1" w:lastColumn="0" w:noHBand="0" w:noVBand="1"/>
      </w:tblPr>
      <w:tblGrid>
        <w:gridCol w:w="2590"/>
        <w:gridCol w:w="2590"/>
        <w:gridCol w:w="2590"/>
        <w:gridCol w:w="2590"/>
        <w:gridCol w:w="2590"/>
      </w:tblGrid>
      <w:tr w:rsidR="008B6AD7" w:rsidRPr="00494AAB" w:rsidTr="008B6AD7">
        <w:tc>
          <w:tcPr>
            <w:tcW w:w="2590" w:type="dxa"/>
          </w:tcPr>
          <w:p w:rsidR="008B6AD7" w:rsidRPr="00494AAB" w:rsidRDefault="008B6AD7" w:rsidP="008B6AD7">
            <w:pPr>
              <w:jc w:val="center"/>
              <w:rPr>
                <w:b/>
                <w:sz w:val="20"/>
                <w:szCs w:val="20"/>
              </w:rPr>
            </w:pPr>
            <w:r w:rsidRPr="00494AAB">
              <w:rPr>
                <w:b/>
                <w:sz w:val="20"/>
                <w:szCs w:val="20"/>
              </w:rPr>
              <w:t>Component</w:t>
            </w:r>
          </w:p>
        </w:tc>
        <w:tc>
          <w:tcPr>
            <w:tcW w:w="2590" w:type="dxa"/>
          </w:tcPr>
          <w:p w:rsidR="008B6AD7" w:rsidRPr="00494AAB" w:rsidRDefault="008B6AD7" w:rsidP="008B6AD7">
            <w:pPr>
              <w:jc w:val="center"/>
              <w:rPr>
                <w:b/>
                <w:sz w:val="20"/>
                <w:szCs w:val="20"/>
              </w:rPr>
            </w:pPr>
            <w:r w:rsidRPr="00494AAB">
              <w:rPr>
                <w:b/>
                <w:sz w:val="20"/>
                <w:szCs w:val="20"/>
              </w:rPr>
              <w:t>Unsatisfactory</w:t>
            </w:r>
          </w:p>
        </w:tc>
        <w:tc>
          <w:tcPr>
            <w:tcW w:w="2590" w:type="dxa"/>
          </w:tcPr>
          <w:p w:rsidR="008B6AD7" w:rsidRPr="00494AAB" w:rsidRDefault="008B6AD7" w:rsidP="008B6AD7">
            <w:pPr>
              <w:jc w:val="center"/>
              <w:rPr>
                <w:b/>
                <w:sz w:val="20"/>
                <w:szCs w:val="20"/>
              </w:rPr>
            </w:pPr>
            <w:r w:rsidRPr="00494AAB">
              <w:rPr>
                <w:b/>
                <w:sz w:val="20"/>
                <w:szCs w:val="20"/>
              </w:rPr>
              <w:t>Basic</w:t>
            </w:r>
          </w:p>
        </w:tc>
        <w:tc>
          <w:tcPr>
            <w:tcW w:w="2590" w:type="dxa"/>
          </w:tcPr>
          <w:p w:rsidR="008B6AD7" w:rsidRPr="00494AAB" w:rsidRDefault="008B6AD7" w:rsidP="008B6AD7">
            <w:pPr>
              <w:jc w:val="center"/>
              <w:rPr>
                <w:b/>
                <w:sz w:val="20"/>
                <w:szCs w:val="20"/>
              </w:rPr>
            </w:pPr>
            <w:r w:rsidRPr="00494AAB">
              <w:rPr>
                <w:b/>
                <w:sz w:val="20"/>
                <w:szCs w:val="20"/>
              </w:rPr>
              <w:t>Proficient</w:t>
            </w:r>
          </w:p>
        </w:tc>
        <w:tc>
          <w:tcPr>
            <w:tcW w:w="2590" w:type="dxa"/>
          </w:tcPr>
          <w:p w:rsidR="008B6AD7" w:rsidRPr="00494AAB" w:rsidRDefault="008B6AD7" w:rsidP="008B6AD7">
            <w:pPr>
              <w:jc w:val="center"/>
              <w:rPr>
                <w:b/>
                <w:sz w:val="20"/>
                <w:szCs w:val="20"/>
              </w:rPr>
            </w:pPr>
            <w:r w:rsidRPr="00494AAB">
              <w:rPr>
                <w:b/>
                <w:sz w:val="20"/>
                <w:szCs w:val="20"/>
              </w:rPr>
              <w:t>Distinguished</w:t>
            </w:r>
          </w:p>
        </w:tc>
      </w:tr>
      <w:tr w:rsidR="008B6AD7" w:rsidRPr="00494AAB" w:rsidTr="008B6AD7">
        <w:tc>
          <w:tcPr>
            <w:tcW w:w="2590" w:type="dxa"/>
          </w:tcPr>
          <w:p w:rsidR="008B6AD7" w:rsidRPr="00494AAB" w:rsidRDefault="008B6AD7">
            <w:pPr>
              <w:rPr>
                <w:b/>
                <w:sz w:val="20"/>
                <w:szCs w:val="20"/>
              </w:rPr>
            </w:pPr>
            <w:r w:rsidRPr="00494AAB">
              <w:rPr>
                <w:b/>
                <w:sz w:val="20"/>
                <w:szCs w:val="20"/>
              </w:rPr>
              <w:t>2a</w:t>
            </w:r>
          </w:p>
          <w:p w:rsidR="008B6AD7" w:rsidRPr="00494AAB" w:rsidRDefault="008B6AD7">
            <w:pPr>
              <w:rPr>
                <w:b/>
                <w:sz w:val="20"/>
                <w:szCs w:val="20"/>
              </w:rPr>
            </w:pPr>
            <w:r w:rsidRPr="00494AAB">
              <w:rPr>
                <w:b/>
                <w:sz w:val="20"/>
                <w:szCs w:val="20"/>
              </w:rPr>
              <w:t>Creating an Environment of Respect and Rapport</w:t>
            </w:r>
          </w:p>
        </w:tc>
        <w:tc>
          <w:tcPr>
            <w:tcW w:w="2590" w:type="dxa"/>
          </w:tcPr>
          <w:p w:rsidR="008B6AD7" w:rsidRPr="00494AAB" w:rsidRDefault="00005E35">
            <w:pPr>
              <w:rPr>
                <w:sz w:val="20"/>
                <w:szCs w:val="20"/>
              </w:rPr>
            </w:pPr>
            <w:r w:rsidRPr="00494AAB">
              <w:rPr>
                <w:sz w:val="20"/>
                <w:szCs w:val="20"/>
              </w:rPr>
              <w:t>Classroom interactions, both between the teacher and students and among students, are negative, inappropriate, or insensitive to students’ cultural backgrounds and are characterized by sarcasm, put-downs, or conflict.</w:t>
            </w:r>
          </w:p>
        </w:tc>
        <w:tc>
          <w:tcPr>
            <w:tcW w:w="2590" w:type="dxa"/>
          </w:tcPr>
          <w:p w:rsidR="008B6AD7" w:rsidRPr="00494AAB" w:rsidRDefault="00005E35" w:rsidP="00005E35">
            <w:pPr>
              <w:rPr>
                <w:sz w:val="20"/>
                <w:szCs w:val="20"/>
              </w:rPr>
            </w:pPr>
            <w:r w:rsidRPr="00494AAB">
              <w:rPr>
                <w:sz w:val="20"/>
                <w:szCs w:val="20"/>
              </w:rPr>
              <w:t xml:space="preserve">Classroom interactions, both between the teacher and students and among students are generally appropriate and free from conflict, but may be characterized by occasional displays of insensitivity or lack of responsiveness to cultural or development differences among students.  </w:t>
            </w:r>
          </w:p>
        </w:tc>
        <w:tc>
          <w:tcPr>
            <w:tcW w:w="2590" w:type="dxa"/>
          </w:tcPr>
          <w:p w:rsidR="008B6AD7" w:rsidRPr="00494AAB" w:rsidRDefault="00005E35">
            <w:pPr>
              <w:rPr>
                <w:sz w:val="20"/>
                <w:szCs w:val="20"/>
              </w:rPr>
            </w:pPr>
            <w:r w:rsidRPr="00494AAB">
              <w:rPr>
                <w:sz w:val="20"/>
                <w:szCs w:val="20"/>
              </w:rPr>
              <w:t>Classroom interactions between the teacher and students and among students are polite and respectful, reflecting general warmth and caring, and are appropriate to the cultural and developmental differences among groups of students.</w:t>
            </w:r>
          </w:p>
        </w:tc>
        <w:tc>
          <w:tcPr>
            <w:tcW w:w="2590" w:type="dxa"/>
          </w:tcPr>
          <w:p w:rsidR="008B6AD7" w:rsidRPr="00494AAB" w:rsidRDefault="00005E35">
            <w:pPr>
              <w:rPr>
                <w:sz w:val="20"/>
                <w:szCs w:val="20"/>
              </w:rPr>
            </w:pPr>
            <w:r w:rsidRPr="00494AAB">
              <w:rPr>
                <w:sz w:val="20"/>
                <w:szCs w:val="20"/>
              </w:rPr>
              <w:t>Classroom interactions between teacher and individual students are highly respectful, reflecting genuine warmth and caring and sensitivity to students’ cultures and levels of development. Students themselves ensure high levels of civility among members of the class</w:t>
            </w:r>
          </w:p>
        </w:tc>
      </w:tr>
      <w:tr w:rsidR="008B6AD7" w:rsidRPr="00494AAB" w:rsidTr="008B6AD7">
        <w:tc>
          <w:tcPr>
            <w:tcW w:w="2590" w:type="dxa"/>
          </w:tcPr>
          <w:p w:rsidR="008B6AD7" w:rsidRPr="00494AAB" w:rsidRDefault="008B6AD7">
            <w:pPr>
              <w:rPr>
                <w:b/>
                <w:sz w:val="20"/>
                <w:szCs w:val="20"/>
              </w:rPr>
            </w:pPr>
            <w:r w:rsidRPr="00494AAB">
              <w:rPr>
                <w:b/>
                <w:sz w:val="20"/>
                <w:szCs w:val="20"/>
              </w:rPr>
              <w:t>2b</w:t>
            </w:r>
          </w:p>
          <w:p w:rsidR="008B6AD7" w:rsidRPr="00494AAB" w:rsidRDefault="008B6AD7">
            <w:pPr>
              <w:rPr>
                <w:b/>
                <w:sz w:val="20"/>
                <w:szCs w:val="20"/>
              </w:rPr>
            </w:pPr>
            <w:r w:rsidRPr="00494AAB">
              <w:rPr>
                <w:b/>
                <w:sz w:val="20"/>
                <w:szCs w:val="20"/>
              </w:rPr>
              <w:t>Establishing a Culture for Learning</w:t>
            </w:r>
          </w:p>
        </w:tc>
        <w:tc>
          <w:tcPr>
            <w:tcW w:w="2590" w:type="dxa"/>
          </w:tcPr>
          <w:p w:rsidR="008B6AD7" w:rsidRPr="00494AAB" w:rsidRDefault="00BA19EA">
            <w:pPr>
              <w:rPr>
                <w:sz w:val="20"/>
                <w:szCs w:val="20"/>
              </w:rPr>
            </w:pPr>
            <w:r w:rsidRPr="00494AAB">
              <w:rPr>
                <w:sz w:val="20"/>
                <w:szCs w:val="20"/>
              </w:rPr>
              <w:t>The classroom environment conveys a negative culture for learning, characterized by low teacher commitment to the subject, low expectations for student achievement, and little or no student pride in work.</w:t>
            </w:r>
          </w:p>
        </w:tc>
        <w:tc>
          <w:tcPr>
            <w:tcW w:w="2590" w:type="dxa"/>
          </w:tcPr>
          <w:p w:rsidR="008B6AD7" w:rsidRPr="00494AAB" w:rsidRDefault="00BA19EA" w:rsidP="00BA19EA">
            <w:pPr>
              <w:rPr>
                <w:sz w:val="20"/>
                <w:szCs w:val="20"/>
              </w:rPr>
            </w:pPr>
            <w:r w:rsidRPr="00494AAB">
              <w:rPr>
                <w:sz w:val="20"/>
                <w:szCs w:val="20"/>
              </w:rPr>
              <w:t>The teacher’s attempt to create a culture for learning is partially successful, with little teacher commitment to the subject, modest expectations for student achievement, and little student pride in work. Both the teacher and students appear to be only “going through the motions.”</w:t>
            </w:r>
          </w:p>
        </w:tc>
        <w:tc>
          <w:tcPr>
            <w:tcW w:w="2590" w:type="dxa"/>
          </w:tcPr>
          <w:p w:rsidR="008B6AD7" w:rsidRPr="00494AAB" w:rsidRDefault="00BA19EA">
            <w:pPr>
              <w:rPr>
                <w:sz w:val="20"/>
                <w:szCs w:val="20"/>
              </w:rPr>
            </w:pPr>
            <w:r w:rsidRPr="00494AAB">
              <w:rPr>
                <w:sz w:val="20"/>
                <w:szCs w:val="20"/>
              </w:rPr>
              <w:t xml:space="preserve">The classroom culture is characterized by high expectations for most students and </w:t>
            </w:r>
            <w:r w:rsidR="00C5024B" w:rsidRPr="00494AAB">
              <w:rPr>
                <w:sz w:val="20"/>
                <w:szCs w:val="20"/>
              </w:rPr>
              <w:t>genuine</w:t>
            </w:r>
            <w:r w:rsidRPr="00494AAB">
              <w:rPr>
                <w:sz w:val="20"/>
                <w:szCs w:val="20"/>
              </w:rPr>
              <w:t xml:space="preserve"> commitment to the subject by both teacher and students, with students demonstrating pride in their work.</w:t>
            </w:r>
          </w:p>
        </w:tc>
        <w:tc>
          <w:tcPr>
            <w:tcW w:w="2590" w:type="dxa"/>
          </w:tcPr>
          <w:p w:rsidR="008B6AD7" w:rsidRPr="00494AAB" w:rsidRDefault="00BA19EA">
            <w:pPr>
              <w:rPr>
                <w:sz w:val="20"/>
                <w:szCs w:val="20"/>
              </w:rPr>
            </w:pPr>
            <w:r w:rsidRPr="00494AAB">
              <w:rPr>
                <w:sz w:val="20"/>
                <w:szCs w:val="20"/>
              </w:rPr>
              <w:t xml:space="preserve">High levels of student </w:t>
            </w:r>
            <w:r w:rsidR="00C5024B" w:rsidRPr="00494AAB">
              <w:rPr>
                <w:sz w:val="20"/>
                <w:szCs w:val="20"/>
              </w:rPr>
              <w:t xml:space="preserve">energy and teacher passion for the subject create a culture for learning in which everyone shares a belief in the importance of the subject and all students hold themselves to high standards of performance-for </w:t>
            </w:r>
            <w:r w:rsidR="00494AAB" w:rsidRPr="00494AAB">
              <w:rPr>
                <w:sz w:val="20"/>
                <w:szCs w:val="20"/>
              </w:rPr>
              <w:t>example, by initiating improvements to their work.</w:t>
            </w:r>
          </w:p>
        </w:tc>
      </w:tr>
      <w:tr w:rsidR="008B6AD7" w:rsidRPr="00494AAB" w:rsidTr="008B6AD7">
        <w:tc>
          <w:tcPr>
            <w:tcW w:w="2590" w:type="dxa"/>
          </w:tcPr>
          <w:p w:rsidR="008B6AD7" w:rsidRPr="00494AAB" w:rsidRDefault="008B6AD7">
            <w:pPr>
              <w:rPr>
                <w:b/>
                <w:sz w:val="20"/>
                <w:szCs w:val="20"/>
              </w:rPr>
            </w:pPr>
            <w:r w:rsidRPr="00494AAB">
              <w:rPr>
                <w:b/>
                <w:sz w:val="20"/>
                <w:szCs w:val="20"/>
              </w:rPr>
              <w:t>2c</w:t>
            </w:r>
          </w:p>
          <w:p w:rsidR="008B6AD7" w:rsidRPr="00494AAB" w:rsidRDefault="008B6AD7">
            <w:pPr>
              <w:rPr>
                <w:b/>
                <w:sz w:val="20"/>
                <w:szCs w:val="20"/>
              </w:rPr>
            </w:pPr>
            <w:r w:rsidRPr="00494AAB">
              <w:rPr>
                <w:b/>
                <w:sz w:val="20"/>
                <w:szCs w:val="20"/>
              </w:rPr>
              <w:t xml:space="preserve">Managing </w:t>
            </w:r>
            <w:r w:rsidR="009974CB" w:rsidRPr="00494AAB">
              <w:rPr>
                <w:b/>
                <w:sz w:val="20"/>
                <w:szCs w:val="20"/>
              </w:rPr>
              <w:t xml:space="preserve">Classroom Procedures </w:t>
            </w:r>
          </w:p>
        </w:tc>
        <w:tc>
          <w:tcPr>
            <w:tcW w:w="2590" w:type="dxa"/>
          </w:tcPr>
          <w:p w:rsidR="008B6AD7" w:rsidRPr="00494AAB" w:rsidRDefault="00494AAB">
            <w:pPr>
              <w:rPr>
                <w:sz w:val="20"/>
                <w:szCs w:val="20"/>
              </w:rPr>
            </w:pPr>
            <w:r w:rsidRPr="00494AAB">
              <w:rPr>
                <w:sz w:val="20"/>
                <w:szCs w:val="20"/>
              </w:rPr>
              <w:t>Much instructional time is lost because of inefficient classroom routines and procedures for transitions, handling of supplies, and performance of noninstructional duties.</w:t>
            </w:r>
          </w:p>
        </w:tc>
        <w:tc>
          <w:tcPr>
            <w:tcW w:w="2590" w:type="dxa"/>
          </w:tcPr>
          <w:p w:rsidR="008B6AD7" w:rsidRPr="00494AAB" w:rsidRDefault="00494AAB">
            <w:pPr>
              <w:rPr>
                <w:sz w:val="20"/>
                <w:szCs w:val="20"/>
              </w:rPr>
            </w:pPr>
            <w:r>
              <w:rPr>
                <w:sz w:val="20"/>
                <w:szCs w:val="20"/>
              </w:rPr>
              <w:t>Some instructional time is lost because classroom routines and procedures for transitions, handling of supplies, and performance of noninstructional duties are only partially effective.</w:t>
            </w:r>
          </w:p>
        </w:tc>
        <w:tc>
          <w:tcPr>
            <w:tcW w:w="2590" w:type="dxa"/>
          </w:tcPr>
          <w:p w:rsidR="008B6AD7" w:rsidRPr="00494AAB" w:rsidRDefault="00BA59F8">
            <w:pPr>
              <w:rPr>
                <w:sz w:val="20"/>
                <w:szCs w:val="20"/>
              </w:rPr>
            </w:pPr>
            <w:r>
              <w:rPr>
                <w:sz w:val="20"/>
                <w:szCs w:val="20"/>
              </w:rPr>
              <w:t>Little instructional time is lost because of classroom routines and procedures for transitions, handling of supplies, and performance of noninstructional duties, which occur smoothly.</w:t>
            </w:r>
          </w:p>
        </w:tc>
        <w:tc>
          <w:tcPr>
            <w:tcW w:w="2590" w:type="dxa"/>
          </w:tcPr>
          <w:p w:rsidR="00C25910" w:rsidRDefault="00BA59F8">
            <w:pPr>
              <w:rPr>
                <w:sz w:val="20"/>
                <w:szCs w:val="20"/>
              </w:rPr>
            </w:pPr>
            <w:r>
              <w:rPr>
                <w:sz w:val="20"/>
                <w:szCs w:val="20"/>
              </w:rPr>
              <w:t>Students contribute to the seamless operation of classroom routines and procedures for transitions, handling of supplies, and performance of noninstructional duties.</w:t>
            </w:r>
          </w:p>
          <w:p w:rsidR="00BA59F8" w:rsidRPr="00494AAB" w:rsidRDefault="00BA59F8">
            <w:pPr>
              <w:rPr>
                <w:sz w:val="20"/>
                <w:szCs w:val="20"/>
              </w:rPr>
            </w:pPr>
          </w:p>
        </w:tc>
      </w:tr>
    </w:tbl>
    <w:p w:rsidR="008B6AD7" w:rsidRPr="00494AAB" w:rsidRDefault="008B6AD7">
      <w:pPr>
        <w:rPr>
          <w:b/>
          <w:sz w:val="20"/>
          <w:szCs w:val="20"/>
        </w:rPr>
      </w:pPr>
    </w:p>
    <w:p w:rsidR="008B6AD7" w:rsidRDefault="008B6AD7">
      <w:pPr>
        <w:rPr>
          <w:sz w:val="20"/>
          <w:szCs w:val="20"/>
        </w:rPr>
      </w:pPr>
    </w:p>
    <w:p w:rsidR="00C25910" w:rsidRDefault="00C25910">
      <w:pPr>
        <w:rPr>
          <w:sz w:val="20"/>
          <w:szCs w:val="20"/>
        </w:rPr>
      </w:pPr>
    </w:p>
    <w:tbl>
      <w:tblPr>
        <w:tblStyle w:val="TableGrid"/>
        <w:tblW w:w="0" w:type="auto"/>
        <w:tblLook w:val="04A0" w:firstRow="1" w:lastRow="0" w:firstColumn="1" w:lastColumn="0" w:noHBand="0" w:noVBand="1"/>
      </w:tblPr>
      <w:tblGrid>
        <w:gridCol w:w="1525"/>
        <w:gridCol w:w="3150"/>
        <w:gridCol w:w="2790"/>
        <w:gridCol w:w="2790"/>
        <w:gridCol w:w="2695"/>
      </w:tblGrid>
      <w:tr w:rsidR="00C25910" w:rsidRPr="00D526C7" w:rsidTr="00D526C7">
        <w:tc>
          <w:tcPr>
            <w:tcW w:w="1525" w:type="dxa"/>
          </w:tcPr>
          <w:p w:rsidR="00C25910" w:rsidRPr="00D526C7" w:rsidRDefault="00C25910" w:rsidP="00C25910">
            <w:pPr>
              <w:jc w:val="center"/>
              <w:rPr>
                <w:b/>
                <w:sz w:val="20"/>
                <w:szCs w:val="20"/>
              </w:rPr>
            </w:pPr>
            <w:r w:rsidRPr="00D526C7">
              <w:rPr>
                <w:b/>
                <w:sz w:val="20"/>
                <w:szCs w:val="20"/>
              </w:rPr>
              <w:t>Component</w:t>
            </w:r>
          </w:p>
        </w:tc>
        <w:tc>
          <w:tcPr>
            <w:tcW w:w="3150" w:type="dxa"/>
          </w:tcPr>
          <w:p w:rsidR="00C25910" w:rsidRPr="00D526C7" w:rsidRDefault="00C25910" w:rsidP="00C25910">
            <w:pPr>
              <w:jc w:val="center"/>
              <w:rPr>
                <w:b/>
                <w:sz w:val="20"/>
                <w:szCs w:val="20"/>
              </w:rPr>
            </w:pPr>
            <w:r w:rsidRPr="00D526C7">
              <w:rPr>
                <w:b/>
                <w:sz w:val="20"/>
                <w:szCs w:val="20"/>
              </w:rPr>
              <w:t>Unsatisfactory</w:t>
            </w:r>
          </w:p>
        </w:tc>
        <w:tc>
          <w:tcPr>
            <w:tcW w:w="2790" w:type="dxa"/>
          </w:tcPr>
          <w:p w:rsidR="00C25910" w:rsidRPr="00D526C7" w:rsidRDefault="00C25910" w:rsidP="00C25910">
            <w:pPr>
              <w:jc w:val="center"/>
              <w:rPr>
                <w:b/>
                <w:sz w:val="20"/>
                <w:szCs w:val="20"/>
              </w:rPr>
            </w:pPr>
            <w:r w:rsidRPr="00D526C7">
              <w:rPr>
                <w:b/>
                <w:sz w:val="20"/>
                <w:szCs w:val="20"/>
              </w:rPr>
              <w:t>Basic</w:t>
            </w:r>
          </w:p>
        </w:tc>
        <w:tc>
          <w:tcPr>
            <w:tcW w:w="2790" w:type="dxa"/>
          </w:tcPr>
          <w:p w:rsidR="00C25910" w:rsidRPr="00D526C7" w:rsidRDefault="00C25910" w:rsidP="00C25910">
            <w:pPr>
              <w:jc w:val="center"/>
              <w:rPr>
                <w:b/>
                <w:sz w:val="20"/>
                <w:szCs w:val="20"/>
              </w:rPr>
            </w:pPr>
            <w:r w:rsidRPr="00D526C7">
              <w:rPr>
                <w:b/>
                <w:sz w:val="20"/>
                <w:szCs w:val="20"/>
              </w:rPr>
              <w:t>Proficient</w:t>
            </w:r>
          </w:p>
        </w:tc>
        <w:tc>
          <w:tcPr>
            <w:tcW w:w="2695" w:type="dxa"/>
          </w:tcPr>
          <w:p w:rsidR="00C25910" w:rsidRPr="00D526C7" w:rsidRDefault="00C25910" w:rsidP="00C25910">
            <w:pPr>
              <w:jc w:val="center"/>
              <w:rPr>
                <w:b/>
                <w:sz w:val="20"/>
                <w:szCs w:val="20"/>
              </w:rPr>
            </w:pPr>
            <w:r w:rsidRPr="00D526C7">
              <w:rPr>
                <w:b/>
                <w:sz w:val="20"/>
                <w:szCs w:val="20"/>
              </w:rPr>
              <w:t>Distinguished</w:t>
            </w:r>
          </w:p>
        </w:tc>
      </w:tr>
      <w:tr w:rsidR="00C25910" w:rsidRPr="00D526C7" w:rsidTr="00D526C7">
        <w:tc>
          <w:tcPr>
            <w:tcW w:w="1525" w:type="dxa"/>
          </w:tcPr>
          <w:p w:rsidR="00C25910" w:rsidRPr="00D526C7" w:rsidRDefault="00C25910" w:rsidP="00C25910">
            <w:pPr>
              <w:rPr>
                <w:b/>
                <w:sz w:val="20"/>
                <w:szCs w:val="20"/>
              </w:rPr>
            </w:pPr>
            <w:r w:rsidRPr="00D526C7">
              <w:rPr>
                <w:b/>
                <w:sz w:val="20"/>
                <w:szCs w:val="20"/>
              </w:rPr>
              <w:t>2d</w:t>
            </w:r>
          </w:p>
          <w:p w:rsidR="00C25910" w:rsidRPr="00D526C7" w:rsidRDefault="00C25910" w:rsidP="00C25910">
            <w:pPr>
              <w:rPr>
                <w:b/>
                <w:sz w:val="20"/>
                <w:szCs w:val="20"/>
              </w:rPr>
            </w:pPr>
            <w:r w:rsidRPr="00D526C7">
              <w:rPr>
                <w:b/>
                <w:sz w:val="20"/>
                <w:szCs w:val="20"/>
              </w:rPr>
              <w:t>Managing Student Behavior</w:t>
            </w:r>
          </w:p>
        </w:tc>
        <w:tc>
          <w:tcPr>
            <w:tcW w:w="3150" w:type="dxa"/>
          </w:tcPr>
          <w:p w:rsidR="00C25910" w:rsidRPr="00D526C7" w:rsidRDefault="00C25910" w:rsidP="00C25910">
            <w:pPr>
              <w:rPr>
                <w:sz w:val="20"/>
                <w:szCs w:val="20"/>
              </w:rPr>
            </w:pPr>
            <w:r w:rsidRPr="00D526C7">
              <w:rPr>
                <w:sz w:val="20"/>
                <w:szCs w:val="20"/>
              </w:rPr>
              <w:t>There is no evidence that standards of conduct have been established and little or no teacher monitoring of student behavior. Response to student misbehavior is repressive or disrespectful of student dignity.</w:t>
            </w:r>
          </w:p>
        </w:tc>
        <w:tc>
          <w:tcPr>
            <w:tcW w:w="2790" w:type="dxa"/>
          </w:tcPr>
          <w:p w:rsidR="00C25910" w:rsidRPr="00D526C7" w:rsidRDefault="00C25910" w:rsidP="00C25910">
            <w:pPr>
              <w:rPr>
                <w:sz w:val="20"/>
                <w:szCs w:val="20"/>
              </w:rPr>
            </w:pPr>
            <w:r w:rsidRPr="00D526C7">
              <w:rPr>
                <w:sz w:val="20"/>
                <w:szCs w:val="20"/>
              </w:rPr>
              <w:t>It appears that the teacher has made an effort to establish standards of conduct for students. The teacher tries, with uneven results, to monitor student behavior and respond to student misbehavior.</w:t>
            </w:r>
          </w:p>
        </w:tc>
        <w:tc>
          <w:tcPr>
            <w:tcW w:w="2790" w:type="dxa"/>
          </w:tcPr>
          <w:p w:rsidR="00C25910" w:rsidRPr="00D526C7" w:rsidRDefault="00C25910" w:rsidP="00C25910">
            <w:pPr>
              <w:rPr>
                <w:sz w:val="20"/>
                <w:szCs w:val="20"/>
              </w:rPr>
            </w:pPr>
            <w:r w:rsidRPr="00D526C7">
              <w:rPr>
                <w:sz w:val="20"/>
                <w:szCs w:val="20"/>
              </w:rPr>
              <w:t>Standards of conduct appear to be clear to students, and the teacher monitors students behavior against those standards. The teacher’s response to student misbehavior is appropriate and respects the student’ dignity.</w:t>
            </w:r>
          </w:p>
        </w:tc>
        <w:tc>
          <w:tcPr>
            <w:tcW w:w="2695" w:type="dxa"/>
          </w:tcPr>
          <w:p w:rsidR="00C25910" w:rsidRPr="00D526C7" w:rsidRDefault="00321BE4" w:rsidP="00C25910">
            <w:pPr>
              <w:rPr>
                <w:sz w:val="20"/>
                <w:szCs w:val="20"/>
              </w:rPr>
            </w:pPr>
            <w:r w:rsidRPr="00D526C7">
              <w:rPr>
                <w:sz w:val="20"/>
                <w:szCs w:val="20"/>
              </w:rPr>
              <w:t>Standards</w:t>
            </w:r>
            <w:r w:rsidR="00C25910" w:rsidRPr="00D526C7">
              <w:rPr>
                <w:sz w:val="20"/>
                <w:szCs w:val="20"/>
              </w:rPr>
              <w:t xml:space="preserve"> of conduct are clear, with evidence of student participation in setting them. The teacher’s monitoring of student</w:t>
            </w:r>
            <w:r w:rsidRPr="00D526C7">
              <w:rPr>
                <w:sz w:val="20"/>
                <w:szCs w:val="20"/>
              </w:rPr>
              <w:t xml:space="preserve"> behavior is subtle</w:t>
            </w:r>
            <w:r w:rsidR="00705FD1" w:rsidRPr="00D526C7">
              <w:rPr>
                <w:sz w:val="20"/>
                <w:szCs w:val="20"/>
              </w:rPr>
              <w:t xml:space="preserve"> and preventive and the teacher’s response to student misbehavior is sensitive to individual student needs. Students take an active role in Monitoring the standards of behavior.</w:t>
            </w:r>
          </w:p>
        </w:tc>
      </w:tr>
      <w:tr w:rsidR="00C25910" w:rsidRPr="00D526C7" w:rsidTr="00D526C7">
        <w:tc>
          <w:tcPr>
            <w:tcW w:w="1525" w:type="dxa"/>
          </w:tcPr>
          <w:p w:rsidR="00C25910" w:rsidRPr="00D526C7" w:rsidRDefault="00C25910" w:rsidP="00C25910">
            <w:pPr>
              <w:rPr>
                <w:b/>
                <w:sz w:val="20"/>
                <w:szCs w:val="20"/>
              </w:rPr>
            </w:pPr>
            <w:r w:rsidRPr="00D526C7">
              <w:rPr>
                <w:b/>
                <w:sz w:val="20"/>
                <w:szCs w:val="20"/>
              </w:rPr>
              <w:t>2e</w:t>
            </w:r>
          </w:p>
          <w:p w:rsidR="00C25910" w:rsidRPr="00D526C7" w:rsidRDefault="00C25910" w:rsidP="00C25910">
            <w:pPr>
              <w:rPr>
                <w:b/>
                <w:sz w:val="20"/>
                <w:szCs w:val="20"/>
              </w:rPr>
            </w:pPr>
            <w:r w:rsidRPr="00D526C7">
              <w:rPr>
                <w:b/>
                <w:sz w:val="20"/>
                <w:szCs w:val="20"/>
              </w:rPr>
              <w:t>Organizing Physical Space</w:t>
            </w:r>
          </w:p>
        </w:tc>
        <w:tc>
          <w:tcPr>
            <w:tcW w:w="3150" w:type="dxa"/>
          </w:tcPr>
          <w:p w:rsidR="00C25910" w:rsidRPr="00D526C7" w:rsidRDefault="001844E2" w:rsidP="00C25910">
            <w:pPr>
              <w:rPr>
                <w:sz w:val="20"/>
                <w:szCs w:val="20"/>
              </w:rPr>
            </w:pPr>
            <w:r w:rsidRPr="00D526C7">
              <w:rPr>
                <w:sz w:val="20"/>
                <w:szCs w:val="20"/>
              </w:rPr>
              <w:t>The physical environment is unsafe, or some students don’t have access to learning. Alignment between the physical arrangement and the lesson activities is poor.</w:t>
            </w:r>
          </w:p>
        </w:tc>
        <w:tc>
          <w:tcPr>
            <w:tcW w:w="2790" w:type="dxa"/>
          </w:tcPr>
          <w:p w:rsidR="00C25910" w:rsidRPr="00D526C7" w:rsidRDefault="001844E2" w:rsidP="00C25910">
            <w:pPr>
              <w:rPr>
                <w:sz w:val="20"/>
                <w:szCs w:val="20"/>
              </w:rPr>
            </w:pPr>
            <w:r w:rsidRPr="00D526C7">
              <w:rPr>
                <w:sz w:val="20"/>
                <w:szCs w:val="20"/>
              </w:rPr>
              <w:t>The classroom is safe, and essential learning is accessible to most students; the teacher’s use of physical resources, including computer technology, is moderately effective. The teacher may attempt to modify the physical arrangement to suit learning activities, with partial success</w:t>
            </w:r>
          </w:p>
        </w:tc>
        <w:tc>
          <w:tcPr>
            <w:tcW w:w="2790" w:type="dxa"/>
          </w:tcPr>
          <w:p w:rsidR="00C25910" w:rsidRPr="00D526C7" w:rsidRDefault="001844E2" w:rsidP="00C25910">
            <w:pPr>
              <w:rPr>
                <w:sz w:val="20"/>
                <w:szCs w:val="20"/>
              </w:rPr>
            </w:pPr>
            <w:r w:rsidRPr="00D526C7">
              <w:rPr>
                <w:sz w:val="20"/>
                <w:szCs w:val="20"/>
              </w:rPr>
              <w:t xml:space="preserve">The classroom is safe, and learning is accessible to </w:t>
            </w:r>
            <w:r w:rsidR="00B86FD3" w:rsidRPr="00D526C7">
              <w:rPr>
                <w:sz w:val="20"/>
                <w:szCs w:val="20"/>
              </w:rPr>
              <w:t>all students; the teacher ensures that the physical arrangement is appropriate to the learning activities. The teacher makes effective use of physical resources, including computer technology.</w:t>
            </w:r>
          </w:p>
        </w:tc>
        <w:tc>
          <w:tcPr>
            <w:tcW w:w="2695" w:type="dxa"/>
          </w:tcPr>
          <w:p w:rsidR="00C25910" w:rsidRPr="00D526C7" w:rsidRDefault="00B86FD3" w:rsidP="00C25910">
            <w:pPr>
              <w:rPr>
                <w:sz w:val="20"/>
                <w:szCs w:val="20"/>
              </w:rPr>
            </w:pPr>
            <w:r w:rsidRPr="00D526C7">
              <w:rPr>
                <w:sz w:val="20"/>
                <w:szCs w:val="20"/>
              </w:rPr>
              <w:t>The classroom is safe, and the physical environment ensures the learning of all students including those with special needs. Students contribute to the use or adaptation of the physical environment advance learning. Technology is used skillfully, as appropriate to the lesson.</w:t>
            </w:r>
          </w:p>
        </w:tc>
      </w:tr>
    </w:tbl>
    <w:p w:rsidR="00C25910" w:rsidRPr="00A211A4" w:rsidRDefault="00C22BE3">
      <w:pPr>
        <w:rPr>
          <w:b/>
        </w:rPr>
      </w:pPr>
      <w:r w:rsidRPr="00A211A4">
        <w:rPr>
          <w:b/>
        </w:rPr>
        <w:t>Domain</w:t>
      </w:r>
      <w:r w:rsidR="00D526C7" w:rsidRPr="00A211A4">
        <w:rPr>
          <w:b/>
        </w:rPr>
        <w:t xml:space="preserve"> 3: Instruction</w:t>
      </w:r>
    </w:p>
    <w:tbl>
      <w:tblPr>
        <w:tblStyle w:val="TableGrid"/>
        <w:tblW w:w="13130" w:type="dxa"/>
        <w:tblLook w:val="04A0" w:firstRow="1" w:lastRow="0" w:firstColumn="1" w:lastColumn="0" w:noHBand="0" w:noVBand="1"/>
      </w:tblPr>
      <w:tblGrid>
        <w:gridCol w:w="1525"/>
        <w:gridCol w:w="3060"/>
        <w:gridCol w:w="2880"/>
        <w:gridCol w:w="305"/>
        <w:gridCol w:w="2395"/>
        <w:gridCol w:w="195"/>
        <w:gridCol w:w="2590"/>
        <w:gridCol w:w="180"/>
      </w:tblGrid>
      <w:tr w:rsidR="00310BD9" w:rsidRPr="00D526C7" w:rsidTr="00C22BE3">
        <w:trPr>
          <w:gridAfter w:val="1"/>
          <w:wAfter w:w="180" w:type="dxa"/>
        </w:trPr>
        <w:tc>
          <w:tcPr>
            <w:tcW w:w="1525" w:type="dxa"/>
          </w:tcPr>
          <w:p w:rsidR="00310BD9" w:rsidRPr="00D526C7" w:rsidRDefault="00310BD9" w:rsidP="00310BD9">
            <w:pPr>
              <w:jc w:val="center"/>
              <w:rPr>
                <w:b/>
                <w:sz w:val="20"/>
                <w:szCs w:val="20"/>
              </w:rPr>
            </w:pPr>
            <w:r w:rsidRPr="00D526C7">
              <w:rPr>
                <w:b/>
                <w:sz w:val="20"/>
                <w:szCs w:val="20"/>
              </w:rPr>
              <w:t>Component</w:t>
            </w:r>
          </w:p>
        </w:tc>
        <w:tc>
          <w:tcPr>
            <w:tcW w:w="3060" w:type="dxa"/>
          </w:tcPr>
          <w:p w:rsidR="00310BD9" w:rsidRPr="00D526C7" w:rsidRDefault="00310BD9" w:rsidP="00310BD9">
            <w:pPr>
              <w:jc w:val="center"/>
              <w:rPr>
                <w:b/>
                <w:sz w:val="20"/>
                <w:szCs w:val="20"/>
              </w:rPr>
            </w:pPr>
            <w:r w:rsidRPr="00D526C7">
              <w:rPr>
                <w:b/>
                <w:sz w:val="20"/>
                <w:szCs w:val="20"/>
              </w:rPr>
              <w:t>Unsatisfactory</w:t>
            </w:r>
          </w:p>
        </w:tc>
        <w:tc>
          <w:tcPr>
            <w:tcW w:w="3185" w:type="dxa"/>
            <w:gridSpan w:val="2"/>
          </w:tcPr>
          <w:p w:rsidR="00310BD9" w:rsidRPr="00D526C7" w:rsidRDefault="00310BD9" w:rsidP="00310BD9">
            <w:pPr>
              <w:jc w:val="center"/>
              <w:rPr>
                <w:b/>
                <w:sz w:val="20"/>
                <w:szCs w:val="20"/>
              </w:rPr>
            </w:pPr>
            <w:r w:rsidRPr="00D526C7">
              <w:rPr>
                <w:b/>
                <w:sz w:val="20"/>
                <w:szCs w:val="20"/>
              </w:rPr>
              <w:t>Basic</w:t>
            </w:r>
          </w:p>
        </w:tc>
        <w:tc>
          <w:tcPr>
            <w:tcW w:w="2590" w:type="dxa"/>
            <w:gridSpan w:val="2"/>
          </w:tcPr>
          <w:p w:rsidR="00310BD9" w:rsidRPr="00D526C7" w:rsidRDefault="00310BD9" w:rsidP="00310BD9">
            <w:pPr>
              <w:jc w:val="center"/>
              <w:rPr>
                <w:b/>
                <w:sz w:val="20"/>
                <w:szCs w:val="20"/>
              </w:rPr>
            </w:pPr>
            <w:r w:rsidRPr="00D526C7">
              <w:rPr>
                <w:b/>
                <w:sz w:val="20"/>
                <w:szCs w:val="20"/>
              </w:rPr>
              <w:t>Proficient</w:t>
            </w:r>
          </w:p>
        </w:tc>
        <w:tc>
          <w:tcPr>
            <w:tcW w:w="2590" w:type="dxa"/>
          </w:tcPr>
          <w:p w:rsidR="00310BD9" w:rsidRPr="00D526C7" w:rsidRDefault="00310BD9" w:rsidP="00310BD9">
            <w:pPr>
              <w:jc w:val="center"/>
              <w:rPr>
                <w:b/>
                <w:sz w:val="20"/>
                <w:szCs w:val="20"/>
              </w:rPr>
            </w:pPr>
            <w:r w:rsidRPr="00D526C7">
              <w:rPr>
                <w:b/>
                <w:sz w:val="20"/>
                <w:szCs w:val="20"/>
              </w:rPr>
              <w:t>Distinguished</w:t>
            </w:r>
          </w:p>
        </w:tc>
      </w:tr>
      <w:tr w:rsidR="00016154" w:rsidRPr="00D526C7" w:rsidTr="00C22BE3">
        <w:trPr>
          <w:gridAfter w:val="1"/>
          <w:wAfter w:w="180" w:type="dxa"/>
          <w:trHeight w:val="2645"/>
        </w:trPr>
        <w:tc>
          <w:tcPr>
            <w:tcW w:w="1525" w:type="dxa"/>
          </w:tcPr>
          <w:p w:rsidR="00016154" w:rsidRPr="00D526C7" w:rsidRDefault="00310BD9">
            <w:pPr>
              <w:rPr>
                <w:b/>
                <w:sz w:val="20"/>
                <w:szCs w:val="20"/>
              </w:rPr>
            </w:pPr>
            <w:r w:rsidRPr="00D526C7">
              <w:rPr>
                <w:b/>
                <w:sz w:val="20"/>
                <w:szCs w:val="20"/>
              </w:rPr>
              <w:lastRenderedPageBreak/>
              <w:t>3a</w:t>
            </w:r>
          </w:p>
          <w:p w:rsidR="00310BD9" w:rsidRPr="00D526C7" w:rsidRDefault="00310BD9">
            <w:pPr>
              <w:rPr>
                <w:sz w:val="20"/>
                <w:szCs w:val="20"/>
              </w:rPr>
            </w:pPr>
            <w:r w:rsidRPr="00D526C7">
              <w:rPr>
                <w:b/>
                <w:sz w:val="20"/>
                <w:szCs w:val="20"/>
              </w:rPr>
              <w:t>Communicating with Students</w:t>
            </w:r>
          </w:p>
        </w:tc>
        <w:tc>
          <w:tcPr>
            <w:tcW w:w="3060" w:type="dxa"/>
          </w:tcPr>
          <w:p w:rsidR="00016154" w:rsidRPr="00D526C7" w:rsidRDefault="00310BD9">
            <w:pPr>
              <w:rPr>
                <w:sz w:val="20"/>
                <w:szCs w:val="20"/>
              </w:rPr>
            </w:pPr>
            <w:r w:rsidRPr="00D526C7">
              <w:rPr>
                <w:sz w:val="20"/>
                <w:szCs w:val="20"/>
              </w:rPr>
              <w:t>Expectations for learning directions and procedures, and explanations of content are unclear or confusing to students. The teacher’s use of language contains errors or is inappropriate for students’ cultures or levels of development.</w:t>
            </w:r>
          </w:p>
        </w:tc>
        <w:tc>
          <w:tcPr>
            <w:tcW w:w="3185" w:type="dxa"/>
            <w:gridSpan w:val="2"/>
          </w:tcPr>
          <w:p w:rsidR="00016154" w:rsidRPr="00D526C7" w:rsidRDefault="00310BD9" w:rsidP="00310BD9">
            <w:pPr>
              <w:rPr>
                <w:sz w:val="20"/>
                <w:szCs w:val="20"/>
              </w:rPr>
            </w:pPr>
            <w:r w:rsidRPr="00D526C7">
              <w:rPr>
                <w:sz w:val="20"/>
                <w:szCs w:val="20"/>
              </w:rPr>
              <w:t>Expectations for learning directions and procedures and explanations of content are clarified after initial confusion; the teacher’s use of language is correct but may not be completely appropriate for students’ cultures or levels of development.</w:t>
            </w:r>
          </w:p>
        </w:tc>
        <w:tc>
          <w:tcPr>
            <w:tcW w:w="2590" w:type="dxa"/>
            <w:gridSpan w:val="2"/>
          </w:tcPr>
          <w:p w:rsidR="00016154" w:rsidRPr="00D526C7" w:rsidRDefault="00310BD9">
            <w:pPr>
              <w:rPr>
                <w:sz w:val="20"/>
                <w:szCs w:val="20"/>
              </w:rPr>
            </w:pPr>
            <w:r w:rsidRPr="00D526C7">
              <w:rPr>
                <w:sz w:val="20"/>
                <w:szCs w:val="20"/>
              </w:rPr>
              <w:t>Expectations for learning directions and procedures, and explanations of content are clear to students. Communications are appropriate for students. Communications are appropriate for students’ cultures and levels of development.</w:t>
            </w:r>
          </w:p>
        </w:tc>
        <w:tc>
          <w:tcPr>
            <w:tcW w:w="2590" w:type="dxa"/>
          </w:tcPr>
          <w:p w:rsidR="00016154" w:rsidRPr="00D526C7" w:rsidRDefault="00310BD9">
            <w:pPr>
              <w:rPr>
                <w:sz w:val="20"/>
                <w:szCs w:val="20"/>
              </w:rPr>
            </w:pPr>
            <w:r w:rsidRPr="00D526C7">
              <w:rPr>
                <w:sz w:val="20"/>
                <w:szCs w:val="20"/>
              </w:rPr>
              <w:t>Expectations for learning, directions and procedures, and explanations of content are clear to students. The teacher’s oral and written communication is clear and expressive, appropriate for students’ cultures and levels of development, and anticipate possible student misconceptions.</w:t>
            </w:r>
          </w:p>
        </w:tc>
      </w:tr>
      <w:tr w:rsidR="00D01FB3" w:rsidTr="00C22BE3">
        <w:tc>
          <w:tcPr>
            <w:tcW w:w="1525" w:type="dxa"/>
          </w:tcPr>
          <w:p w:rsidR="00D01FB3" w:rsidRPr="00A211A4" w:rsidRDefault="00D01FB3" w:rsidP="00D01FB3">
            <w:pPr>
              <w:jc w:val="center"/>
              <w:rPr>
                <w:b/>
                <w:sz w:val="20"/>
                <w:szCs w:val="20"/>
              </w:rPr>
            </w:pPr>
            <w:r w:rsidRPr="00A211A4">
              <w:rPr>
                <w:b/>
                <w:sz w:val="20"/>
                <w:szCs w:val="20"/>
              </w:rPr>
              <w:t>Component</w:t>
            </w:r>
          </w:p>
        </w:tc>
        <w:tc>
          <w:tcPr>
            <w:tcW w:w="3060" w:type="dxa"/>
          </w:tcPr>
          <w:p w:rsidR="00D01FB3" w:rsidRPr="00A211A4" w:rsidRDefault="00D01FB3" w:rsidP="00D01FB3">
            <w:pPr>
              <w:jc w:val="center"/>
              <w:rPr>
                <w:b/>
                <w:sz w:val="20"/>
                <w:szCs w:val="20"/>
              </w:rPr>
            </w:pPr>
            <w:r w:rsidRPr="00A211A4">
              <w:rPr>
                <w:b/>
                <w:sz w:val="20"/>
                <w:szCs w:val="20"/>
              </w:rPr>
              <w:t>Unsatisfactory</w:t>
            </w:r>
          </w:p>
        </w:tc>
        <w:tc>
          <w:tcPr>
            <w:tcW w:w="2880" w:type="dxa"/>
          </w:tcPr>
          <w:p w:rsidR="00D01FB3" w:rsidRPr="00A211A4" w:rsidRDefault="00D01FB3" w:rsidP="00D01FB3">
            <w:pPr>
              <w:jc w:val="center"/>
              <w:rPr>
                <w:b/>
                <w:sz w:val="20"/>
                <w:szCs w:val="20"/>
              </w:rPr>
            </w:pPr>
            <w:r w:rsidRPr="00A211A4">
              <w:rPr>
                <w:b/>
                <w:sz w:val="20"/>
                <w:szCs w:val="20"/>
              </w:rPr>
              <w:t>Basic</w:t>
            </w:r>
          </w:p>
        </w:tc>
        <w:tc>
          <w:tcPr>
            <w:tcW w:w="2700" w:type="dxa"/>
            <w:gridSpan w:val="2"/>
          </w:tcPr>
          <w:p w:rsidR="00D01FB3" w:rsidRPr="00A211A4" w:rsidRDefault="00D01FB3" w:rsidP="00D01FB3">
            <w:pPr>
              <w:jc w:val="center"/>
              <w:rPr>
                <w:b/>
                <w:sz w:val="20"/>
                <w:szCs w:val="20"/>
              </w:rPr>
            </w:pPr>
            <w:r w:rsidRPr="00A211A4">
              <w:rPr>
                <w:b/>
                <w:sz w:val="20"/>
                <w:szCs w:val="20"/>
              </w:rPr>
              <w:t>Proficient</w:t>
            </w:r>
          </w:p>
        </w:tc>
        <w:tc>
          <w:tcPr>
            <w:tcW w:w="2965" w:type="dxa"/>
            <w:gridSpan w:val="3"/>
          </w:tcPr>
          <w:p w:rsidR="00D01FB3" w:rsidRPr="00A211A4" w:rsidRDefault="00D01FB3" w:rsidP="00D01FB3">
            <w:pPr>
              <w:jc w:val="center"/>
              <w:rPr>
                <w:b/>
                <w:sz w:val="20"/>
                <w:szCs w:val="20"/>
              </w:rPr>
            </w:pPr>
            <w:r w:rsidRPr="00A211A4">
              <w:rPr>
                <w:b/>
                <w:sz w:val="20"/>
                <w:szCs w:val="20"/>
              </w:rPr>
              <w:t>Distinguished</w:t>
            </w:r>
          </w:p>
        </w:tc>
      </w:tr>
      <w:tr w:rsidR="00D01FB3" w:rsidTr="00C22BE3">
        <w:tc>
          <w:tcPr>
            <w:tcW w:w="1525" w:type="dxa"/>
          </w:tcPr>
          <w:p w:rsidR="00D01FB3" w:rsidRPr="00D01FB3" w:rsidRDefault="00D01FB3">
            <w:pPr>
              <w:rPr>
                <w:b/>
                <w:sz w:val="20"/>
                <w:szCs w:val="20"/>
              </w:rPr>
            </w:pPr>
            <w:r w:rsidRPr="00D01FB3">
              <w:rPr>
                <w:b/>
                <w:sz w:val="20"/>
                <w:szCs w:val="20"/>
              </w:rPr>
              <w:t>3b</w:t>
            </w:r>
          </w:p>
          <w:p w:rsidR="00D01FB3" w:rsidRPr="00D01FB3" w:rsidRDefault="00D01FB3">
            <w:pPr>
              <w:rPr>
                <w:b/>
                <w:sz w:val="20"/>
                <w:szCs w:val="20"/>
              </w:rPr>
            </w:pPr>
            <w:r>
              <w:rPr>
                <w:b/>
                <w:sz w:val="20"/>
                <w:szCs w:val="20"/>
              </w:rPr>
              <w:t>Using Q</w:t>
            </w:r>
            <w:r w:rsidRPr="00D01FB3">
              <w:rPr>
                <w:b/>
                <w:sz w:val="20"/>
                <w:szCs w:val="20"/>
              </w:rPr>
              <w:t>uestioning and Discussion Techniques</w:t>
            </w:r>
          </w:p>
        </w:tc>
        <w:tc>
          <w:tcPr>
            <w:tcW w:w="3060" w:type="dxa"/>
          </w:tcPr>
          <w:p w:rsidR="00D01FB3" w:rsidRPr="00A211A4" w:rsidRDefault="00D01FB3">
            <w:pPr>
              <w:rPr>
                <w:sz w:val="20"/>
                <w:szCs w:val="20"/>
              </w:rPr>
            </w:pPr>
            <w:r w:rsidRPr="00A211A4">
              <w:rPr>
                <w:sz w:val="20"/>
                <w:szCs w:val="20"/>
              </w:rPr>
              <w:t>The teacher’s questions are low-level or inappropriate, eliciting limited student participation and recitation rather than discussion.</w:t>
            </w:r>
          </w:p>
        </w:tc>
        <w:tc>
          <w:tcPr>
            <w:tcW w:w="2880" w:type="dxa"/>
          </w:tcPr>
          <w:p w:rsidR="00D01FB3" w:rsidRPr="00A211A4" w:rsidRDefault="00D01FB3">
            <w:pPr>
              <w:rPr>
                <w:sz w:val="20"/>
                <w:szCs w:val="20"/>
              </w:rPr>
            </w:pPr>
            <w:r w:rsidRPr="00A211A4">
              <w:rPr>
                <w:sz w:val="20"/>
                <w:szCs w:val="20"/>
              </w:rPr>
              <w:t xml:space="preserve">Some of the teacher’s question elicit a thoughtful response, but most are low-level, posed in rapid succession. The teacher’s </w:t>
            </w:r>
            <w:r w:rsidR="00A77F3B" w:rsidRPr="00A211A4">
              <w:rPr>
                <w:sz w:val="20"/>
                <w:szCs w:val="20"/>
              </w:rPr>
              <w:t>attempts</w:t>
            </w:r>
            <w:r w:rsidRPr="00A211A4">
              <w:rPr>
                <w:sz w:val="20"/>
                <w:szCs w:val="20"/>
              </w:rPr>
              <w:t xml:space="preserve"> to engage all students in the discussion are only partially successful.</w:t>
            </w:r>
          </w:p>
        </w:tc>
        <w:tc>
          <w:tcPr>
            <w:tcW w:w="2700" w:type="dxa"/>
            <w:gridSpan w:val="2"/>
          </w:tcPr>
          <w:p w:rsidR="00D01FB3" w:rsidRPr="00A211A4" w:rsidRDefault="00D01FB3">
            <w:pPr>
              <w:rPr>
                <w:sz w:val="20"/>
                <w:szCs w:val="20"/>
              </w:rPr>
            </w:pPr>
            <w:r w:rsidRPr="00A211A4">
              <w:rPr>
                <w:sz w:val="20"/>
                <w:szCs w:val="20"/>
              </w:rPr>
              <w:t xml:space="preserve">Most of the teacher’s questions </w:t>
            </w:r>
            <w:r w:rsidR="00A77F3B" w:rsidRPr="00A211A4">
              <w:rPr>
                <w:sz w:val="20"/>
                <w:szCs w:val="20"/>
              </w:rPr>
              <w:t>elicit</w:t>
            </w:r>
            <w:r w:rsidRPr="00A211A4">
              <w:rPr>
                <w:sz w:val="20"/>
                <w:szCs w:val="20"/>
              </w:rPr>
              <w:t xml:space="preserve"> a thoughtful response, and the teacher allows sufficient</w:t>
            </w:r>
            <w:r w:rsidR="00213E97" w:rsidRPr="00A211A4">
              <w:rPr>
                <w:sz w:val="20"/>
                <w:szCs w:val="20"/>
              </w:rPr>
              <w:t xml:space="preserve"> time for the students to answer. All students </w:t>
            </w:r>
          </w:p>
        </w:tc>
        <w:tc>
          <w:tcPr>
            <w:tcW w:w="2965" w:type="dxa"/>
            <w:gridSpan w:val="3"/>
          </w:tcPr>
          <w:p w:rsidR="00D01FB3" w:rsidRPr="00A211A4" w:rsidRDefault="00213E97">
            <w:pPr>
              <w:rPr>
                <w:sz w:val="20"/>
                <w:szCs w:val="20"/>
              </w:rPr>
            </w:pPr>
            <w:r w:rsidRPr="00A211A4">
              <w:rPr>
                <w:sz w:val="20"/>
                <w:szCs w:val="20"/>
              </w:rPr>
              <w:t>Questions reflect high expectations and are culturally and developmentally appropriate. Students formulate many of the high-level questions and ensure that all voices are heard</w:t>
            </w:r>
          </w:p>
        </w:tc>
      </w:tr>
      <w:tr w:rsidR="00D01FB3" w:rsidTr="00C22BE3">
        <w:tc>
          <w:tcPr>
            <w:tcW w:w="1525" w:type="dxa"/>
          </w:tcPr>
          <w:p w:rsidR="00D01FB3" w:rsidRPr="00D01FB3" w:rsidRDefault="00D01FB3">
            <w:pPr>
              <w:rPr>
                <w:b/>
                <w:sz w:val="20"/>
                <w:szCs w:val="20"/>
              </w:rPr>
            </w:pPr>
            <w:r w:rsidRPr="00D01FB3">
              <w:rPr>
                <w:b/>
                <w:sz w:val="20"/>
                <w:szCs w:val="20"/>
              </w:rPr>
              <w:t>3c</w:t>
            </w:r>
          </w:p>
          <w:p w:rsidR="00D01FB3" w:rsidRPr="00D01FB3" w:rsidRDefault="00D01FB3">
            <w:pPr>
              <w:rPr>
                <w:b/>
                <w:sz w:val="20"/>
                <w:szCs w:val="20"/>
              </w:rPr>
            </w:pPr>
            <w:r w:rsidRPr="00D01FB3">
              <w:rPr>
                <w:b/>
                <w:sz w:val="20"/>
                <w:szCs w:val="20"/>
              </w:rPr>
              <w:t>Engaging Students in Learning</w:t>
            </w:r>
          </w:p>
        </w:tc>
        <w:tc>
          <w:tcPr>
            <w:tcW w:w="3060" w:type="dxa"/>
          </w:tcPr>
          <w:p w:rsidR="00D01FB3" w:rsidRPr="00A211A4" w:rsidRDefault="00213E97">
            <w:pPr>
              <w:rPr>
                <w:sz w:val="20"/>
                <w:szCs w:val="20"/>
              </w:rPr>
            </w:pPr>
            <w:r w:rsidRPr="00A211A4">
              <w:rPr>
                <w:sz w:val="20"/>
                <w:szCs w:val="20"/>
              </w:rPr>
              <w:t>Activities and assignments, materials, and groupings of students are inappropriate for the instructional outcomes or students’ cultures or levels of understanding, resulting in little intellectual engagement. The lesson has not structure or is poorly paced.</w:t>
            </w:r>
          </w:p>
        </w:tc>
        <w:tc>
          <w:tcPr>
            <w:tcW w:w="2880" w:type="dxa"/>
          </w:tcPr>
          <w:p w:rsidR="00D01FB3" w:rsidRPr="00A211A4" w:rsidRDefault="00213E97" w:rsidP="0082697B">
            <w:pPr>
              <w:rPr>
                <w:sz w:val="20"/>
                <w:szCs w:val="20"/>
              </w:rPr>
            </w:pPr>
            <w:r w:rsidRPr="00A211A4">
              <w:rPr>
                <w:sz w:val="20"/>
                <w:szCs w:val="20"/>
              </w:rPr>
              <w:t xml:space="preserve">Activities and assignments, materials, and groupings of students are partially appropriate to the instructional outcomes or students’ cultures or levels of understanding, resulting in moderate intellectual engagement. The lesson has a recognizable </w:t>
            </w:r>
            <w:r w:rsidR="0082697B" w:rsidRPr="00A211A4">
              <w:rPr>
                <w:sz w:val="20"/>
                <w:szCs w:val="20"/>
              </w:rPr>
              <w:t xml:space="preserve">structure, but that structure is not fully maintained. </w:t>
            </w:r>
          </w:p>
        </w:tc>
        <w:tc>
          <w:tcPr>
            <w:tcW w:w="2700" w:type="dxa"/>
            <w:gridSpan w:val="2"/>
          </w:tcPr>
          <w:p w:rsidR="00D01FB3" w:rsidRPr="00A211A4" w:rsidRDefault="00213E97" w:rsidP="0082697B">
            <w:pPr>
              <w:rPr>
                <w:sz w:val="20"/>
                <w:szCs w:val="20"/>
              </w:rPr>
            </w:pPr>
            <w:r w:rsidRPr="00A211A4">
              <w:rPr>
                <w:sz w:val="20"/>
                <w:szCs w:val="20"/>
              </w:rPr>
              <w:t xml:space="preserve">Activities and assignments, materials, and groupings of students are </w:t>
            </w:r>
            <w:r w:rsidR="0082697B" w:rsidRPr="00A211A4">
              <w:rPr>
                <w:sz w:val="20"/>
                <w:szCs w:val="20"/>
              </w:rPr>
              <w:t xml:space="preserve">fully </w:t>
            </w:r>
            <w:r w:rsidRPr="00A211A4">
              <w:rPr>
                <w:sz w:val="20"/>
                <w:szCs w:val="20"/>
              </w:rPr>
              <w:t>appropriate for the instructional outcomes or students’ cultures or levels of understanding</w:t>
            </w:r>
            <w:r w:rsidR="0082697B" w:rsidRPr="00A211A4">
              <w:rPr>
                <w:sz w:val="20"/>
                <w:szCs w:val="20"/>
              </w:rPr>
              <w:t>. All students are engaged in work of a high level of rigor. The lesson’s structure is coherent, with appropriate pace.</w:t>
            </w:r>
          </w:p>
        </w:tc>
        <w:tc>
          <w:tcPr>
            <w:tcW w:w="2965" w:type="dxa"/>
            <w:gridSpan w:val="3"/>
          </w:tcPr>
          <w:p w:rsidR="00D01FB3" w:rsidRPr="00A211A4" w:rsidRDefault="0082697B">
            <w:pPr>
              <w:rPr>
                <w:sz w:val="20"/>
                <w:szCs w:val="20"/>
              </w:rPr>
            </w:pPr>
            <w:r w:rsidRPr="00A211A4">
              <w:rPr>
                <w:sz w:val="20"/>
                <w:szCs w:val="20"/>
              </w:rPr>
              <w:t>Students, throughout the lesson, are highly intellectually engaged in significant learning, and make material contributions to the activities, student groupings, and materials. The lesson is adapted as necessary to the needs of individuals, and the structure and pacing allow for student reflection and closure</w:t>
            </w:r>
          </w:p>
        </w:tc>
      </w:tr>
      <w:tr w:rsidR="00D01FB3" w:rsidTr="00C22BE3">
        <w:tc>
          <w:tcPr>
            <w:tcW w:w="1525" w:type="dxa"/>
          </w:tcPr>
          <w:p w:rsidR="00D01FB3" w:rsidRDefault="00D01FB3">
            <w:pPr>
              <w:rPr>
                <w:b/>
                <w:sz w:val="20"/>
                <w:szCs w:val="20"/>
              </w:rPr>
            </w:pPr>
            <w:r>
              <w:rPr>
                <w:b/>
                <w:sz w:val="20"/>
                <w:szCs w:val="20"/>
              </w:rPr>
              <w:t>3d</w:t>
            </w:r>
          </w:p>
          <w:p w:rsidR="00D01FB3" w:rsidRPr="00D01FB3" w:rsidRDefault="00D01FB3">
            <w:pPr>
              <w:rPr>
                <w:b/>
                <w:sz w:val="20"/>
                <w:szCs w:val="20"/>
              </w:rPr>
            </w:pPr>
            <w:r>
              <w:rPr>
                <w:b/>
                <w:sz w:val="20"/>
                <w:szCs w:val="20"/>
              </w:rPr>
              <w:t>U</w:t>
            </w:r>
            <w:r w:rsidRPr="00D01FB3">
              <w:rPr>
                <w:b/>
                <w:sz w:val="20"/>
                <w:szCs w:val="20"/>
              </w:rPr>
              <w:t>sing Assessment in Instruction</w:t>
            </w:r>
          </w:p>
        </w:tc>
        <w:tc>
          <w:tcPr>
            <w:tcW w:w="3060" w:type="dxa"/>
          </w:tcPr>
          <w:p w:rsidR="00D01FB3" w:rsidRPr="00A211A4" w:rsidRDefault="0082697B">
            <w:pPr>
              <w:rPr>
                <w:sz w:val="20"/>
                <w:szCs w:val="20"/>
              </w:rPr>
            </w:pPr>
            <w:r w:rsidRPr="00A211A4">
              <w:rPr>
                <w:sz w:val="20"/>
                <w:szCs w:val="20"/>
              </w:rPr>
              <w:t>Assessment is not used in instruction, either through monitoring of progress by the teacher</w:t>
            </w:r>
            <w:r w:rsidR="00DF1752" w:rsidRPr="00A211A4">
              <w:rPr>
                <w:sz w:val="20"/>
                <w:szCs w:val="20"/>
              </w:rPr>
              <w:t xml:space="preserve"> or students, or through feedback to students. Students are unaware of the assessment criteria used to evaluate their work.</w:t>
            </w:r>
          </w:p>
        </w:tc>
        <w:tc>
          <w:tcPr>
            <w:tcW w:w="2880" w:type="dxa"/>
          </w:tcPr>
          <w:p w:rsidR="00D01FB3" w:rsidRPr="00A211A4" w:rsidRDefault="00DF1752">
            <w:pPr>
              <w:rPr>
                <w:sz w:val="20"/>
                <w:szCs w:val="20"/>
              </w:rPr>
            </w:pPr>
            <w:r w:rsidRPr="00A211A4">
              <w:rPr>
                <w:sz w:val="20"/>
                <w:szCs w:val="20"/>
              </w:rPr>
              <w:t xml:space="preserve">Assessment is occasionally used in instruction, through some monitoring of progress of learning by the teacher and/or students. Feedback to students is uneven, and students are aware of only some of the </w:t>
            </w:r>
            <w:r w:rsidRPr="00A211A4">
              <w:rPr>
                <w:sz w:val="20"/>
                <w:szCs w:val="20"/>
              </w:rPr>
              <w:lastRenderedPageBreak/>
              <w:t>assessment criteria used to evaluate their work.</w:t>
            </w:r>
          </w:p>
        </w:tc>
        <w:tc>
          <w:tcPr>
            <w:tcW w:w="2700" w:type="dxa"/>
            <w:gridSpan w:val="2"/>
          </w:tcPr>
          <w:p w:rsidR="00D01FB3" w:rsidRPr="00A211A4" w:rsidRDefault="00DF1752" w:rsidP="00DF1752">
            <w:pPr>
              <w:rPr>
                <w:sz w:val="20"/>
                <w:szCs w:val="20"/>
              </w:rPr>
            </w:pPr>
            <w:r w:rsidRPr="00A211A4">
              <w:rPr>
                <w:sz w:val="20"/>
                <w:szCs w:val="20"/>
              </w:rPr>
              <w:lastRenderedPageBreak/>
              <w:t xml:space="preserve">Assessment is regularly used in instruction, through self-assessment by students, monitoring of progress of learning by the teacher and/or students and high-quality feedback to students. Students are fully aware of </w:t>
            </w:r>
            <w:r w:rsidRPr="00A211A4">
              <w:rPr>
                <w:sz w:val="20"/>
                <w:szCs w:val="20"/>
              </w:rPr>
              <w:lastRenderedPageBreak/>
              <w:t>the assessment criteria used to evaluate their work.</w:t>
            </w:r>
          </w:p>
        </w:tc>
        <w:tc>
          <w:tcPr>
            <w:tcW w:w="2965" w:type="dxa"/>
            <w:gridSpan w:val="3"/>
          </w:tcPr>
          <w:p w:rsidR="00D01FB3" w:rsidRPr="00A211A4" w:rsidRDefault="00DF1752">
            <w:pPr>
              <w:rPr>
                <w:sz w:val="20"/>
                <w:szCs w:val="20"/>
              </w:rPr>
            </w:pPr>
            <w:r w:rsidRPr="00A211A4">
              <w:rPr>
                <w:sz w:val="20"/>
                <w:szCs w:val="20"/>
              </w:rPr>
              <w:lastRenderedPageBreak/>
              <w:t>Assessment is used in a sophisticated manner in instruction, through student involvement in establishing the assessment criteria, self-assessment by students, monitoring</w:t>
            </w:r>
            <w:r w:rsidR="00AF6BE1" w:rsidRPr="00A211A4">
              <w:rPr>
                <w:sz w:val="20"/>
                <w:szCs w:val="20"/>
              </w:rPr>
              <w:t xml:space="preserve"> of progress</w:t>
            </w:r>
            <w:r w:rsidR="008C01AF">
              <w:rPr>
                <w:sz w:val="20"/>
                <w:szCs w:val="20"/>
              </w:rPr>
              <w:t xml:space="preserve"> by both students and the teacher, and </w:t>
            </w:r>
            <w:r w:rsidR="008C01AF">
              <w:rPr>
                <w:sz w:val="20"/>
                <w:szCs w:val="20"/>
              </w:rPr>
              <w:lastRenderedPageBreak/>
              <w:t>high-quality feedback to students from a variety of source.</w:t>
            </w:r>
          </w:p>
        </w:tc>
      </w:tr>
      <w:tr w:rsidR="00D01FB3" w:rsidTr="00C22BE3">
        <w:tc>
          <w:tcPr>
            <w:tcW w:w="1525" w:type="dxa"/>
          </w:tcPr>
          <w:p w:rsidR="00D01FB3" w:rsidRPr="00D01FB3" w:rsidRDefault="00D01FB3">
            <w:pPr>
              <w:rPr>
                <w:b/>
                <w:sz w:val="20"/>
                <w:szCs w:val="20"/>
              </w:rPr>
            </w:pPr>
            <w:r w:rsidRPr="00D01FB3">
              <w:rPr>
                <w:b/>
                <w:sz w:val="20"/>
                <w:szCs w:val="20"/>
              </w:rPr>
              <w:lastRenderedPageBreak/>
              <w:t>3e</w:t>
            </w:r>
          </w:p>
          <w:p w:rsidR="00D01FB3" w:rsidRPr="00D01FB3" w:rsidRDefault="00D01FB3">
            <w:pPr>
              <w:rPr>
                <w:b/>
                <w:sz w:val="20"/>
                <w:szCs w:val="20"/>
              </w:rPr>
            </w:pPr>
            <w:r w:rsidRPr="00D01FB3">
              <w:rPr>
                <w:b/>
                <w:sz w:val="20"/>
                <w:szCs w:val="20"/>
              </w:rPr>
              <w:t>Demonstrating Flexibility and Responsiveness</w:t>
            </w:r>
          </w:p>
        </w:tc>
        <w:tc>
          <w:tcPr>
            <w:tcW w:w="3060" w:type="dxa"/>
          </w:tcPr>
          <w:p w:rsidR="00D01FB3" w:rsidRPr="00A211A4" w:rsidRDefault="00DF1752">
            <w:pPr>
              <w:rPr>
                <w:sz w:val="20"/>
                <w:szCs w:val="20"/>
              </w:rPr>
            </w:pPr>
            <w:r w:rsidRPr="00A211A4">
              <w:rPr>
                <w:sz w:val="20"/>
                <w:szCs w:val="20"/>
              </w:rPr>
              <w:t>The teacher adheres to the instruction plan, even when a change would improve the lesson or address students’ lack of interest. The teacher brushes aside student questions; when students experience difficulty, the teacher blames the students or their home environment.</w:t>
            </w:r>
          </w:p>
        </w:tc>
        <w:tc>
          <w:tcPr>
            <w:tcW w:w="2880" w:type="dxa"/>
          </w:tcPr>
          <w:p w:rsidR="00D01FB3" w:rsidRPr="00A211A4" w:rsidRDefault="00AF6BE1">
            <w:pPr>
              <w:rPr>
                <w:sz w:val="20"/>
                <w:szCs w:val="20"/>
              </w:rPr>
            </w:pPr>
            <w:r w:rsidRPr="00A211A4">
              <w:rPr>
                <w:sz w:val="20"/>
                <w:szCs w:val="20"/>
              </w:rPr>
              <w:t>The teacher attempts to modify the lesson when needed and to respond to student questions, with moderate success. The teacher accepts responsibility for student success, but has only a limited repertoire of strategies to draw upon.</w:t>
            </w:r>
          </w:p>
        </w:tc>
        <w:tc>
          <w:tcPr>
            <w:tcW w:w="2700" w:type="dxa"/>
            <w:gridSpan w:val="2"/>
          </w:tcPr>
          <w:p w:rsidR="00D01FB3" w:rsidRPr="00A211A4" w:rsidRDefault="00C22BE3">
            <w:pPr>
              <w:rPr>
                <w:sz w:val="20"/>
                <w:szCs w:val="20"/>
              </w:rPr>
            </w:pPr>
            <w:r w:rsidRPr="00A211A4">
              <w:rPr>
                <w:sz w:val="20"/>
                <w:szCs w:val="20"/>
              </w:rPr>
              <w:t>The teacher promotes the successful learning of all students, making adjustments as needed to instruction plans and accommodating student questions, needs, and interests.</w:t>
            </w:r>
          </w:p>
        </w:tc>
        <w:tc>
          <w:tcPr>
            <w:tcW w:w="2965" w:type="dxa"/>
            <w:gridSpan w:val="3"/>
          </w:tcPr>
          <w:p w:rsidR="00D01FB3" w:rsidRPr="00A211A4" w:rsidRDefault="00C22BE3">
            <w:pPr>
              <w:rPr>
                <w:sz w:val="20"/>
                <w:szCs w:val="20"/>
              </w:rPr>
            </w:pPr>
            <w:r w:rsidRPr="00A211A4">
              <w:rPr>
                <w:sz w:val="20"/>
                <w:szCs w:val="20"/>
              </w:rPr>
              <w:t>The teacher seizes an opportunity to enhance learning, building on a spontaneous event or student interests. The teacher ensures the success of all students, using an extensive repertoire, using an extensive repertoire of instructional strategies.</w:t>
            </w:r>
          </w:p>
        </w:tc>
      </w:tr>
    </w:tbl>
    <w:p w:rsidR="00016154" w:rsidRDefault="00016154">
      <w:pPr>
        <w:rPr>
          <w:sz w:val="20"/>
          <w:szCs w:val="20"/>
        </w:rPr>
      </w:pPr>
    </w:p>
    <w:p w:rsidR="00016154" w:rsidRDefault="00016154">
      <w:pPr>
        <w:rPr>
          <w:sz w:val="20"/>
          <w:szCs w:val="20"/>
        </w:rPr>
      </w:pPr>
    </w:p>
    <w:p w:rsidR="00016154" w:rsidRDefault="00016154">
      <w:pPr>
        <w:rPr>
          <w:sz w:val="20"/>
          <w:szCs w:val="20"/>
        </w:rPr>
      </w:pPr>
    </w:p>
    <w:p w:rsidR="00016154" w:rsidRPr="00A211A4" w:rsidRDefault="00C22BE3">
      <w:pPr>
        <w:rPr>
          <w:b/>
        </w:rPr>
      </w:pPr>
      <w:r w:rsidRPr="00A211A4">
        <w:rPr>
          <w:b/>
        </w:rPr>
        <w:t>Domain 4: Professional Responsibilities</w:t>
      </w:r>
    </w:p>
    <w:tbl>
      <w:tblPr>
        <w:tblStyle w:val="TableGrid"/>
        <w:tblW w:w="0" w:type="auto"/>
        <w:tblLook w:val="04A0" w:firstRow="1" w:lastRow="0" w:firstColumn="1" w:lastColumn="0" w:noHBand="0" w:noVBand="1"/>
      </w:tblPr>
      <w:tblGrid>
        <w:gridCol w:w="1525"/>
        <w:gridCol w:w="2790"/>
        <w:gridCol w:w="3060"/>
        <w:gridCol w:w="2790"/>
        <w:gridCol w:w="2785"/>
      </w:tblGrid>
      <w:tr w:rsidR="00C22BE3" w:rsidTr="00A211A4">
        <w:tc>
          <w:tcPr>
            <w:tcW w:w="1525" w:type="dxa"/>
          </w:tcPr>
          <w:p w:rsidR="00C22BE3" w:rsidRPr="00A211A4" w:rsidRDefault="00C22BE3" w:rsidP="00C22BE3">
            <w:pPr>
              <w:jc w:val="center"/>
              <w:rPr>
                <w:b/>
                <w:sz w:val="20"/>
                <w:szCs w:val="20"/>
              </w:rPr>
            </w:pPr>
            <w:r w:rsidRPr="00A211A4">
              <w:rPr>
                <w:b/>
                <w:sz w:val="20"/>
                <w:szCs w:val="20"/>
              </w:rPr>
              <w:t>Component</w:t>
            </w:r>
          </w:p>
        </w:tc>
        <w:tc>
          <w:tcPr>
            <w:tcW w:w="2790" w:type="dxa"/>
          </w:tcPr>
          <w:p w:rsidR="00C22BE3" w:rsidRPr="00A211A4" w:rsidRDefault="00C22BE3" w:rsidP="00C22BE3">
            <w:pPr>
              <w:jc w:val="center"/>
              <w:rPr>
                <w:b/>
                <w:sz w:val="20"/>
                <w:szCs w:val="20"/>
              </w:rPr>
            </w:pPr>
            <w:r w:rsidRPr="00A211A4">
              <w:rPr>
                <w:b/>
                <w:sz w:val="20"/>
                <w:szCs w:val="20"/>
              </w:rPr>
              <w:t>Unsatisfactory</w:t>
            </w:r>
          </w:p>
        </w:tc>
        <w:tc>
          <w:tcPr>
            <w:tcW w:w="3060" w:type="dxa"/>
          </w:tcPr>
          <w:p w:rsidR="00C22BE3" w:rsidRPr="00A211A4" w:rsidRDefault="00C22BE3" w:rsidP="00C22BE3">
            <w:pPr>
              <w:jc w:val="center"/>
              <w:rPr>
                <w:b/>
                <w:sz w:val="20"/>
                <w:szCs w:val="20"/>
              </w:rPr>
            </w:pPr>
            <w:r w:rsidRPr="00A211A4">
              <w:rPr>
                <w:b/>
                <w:sz w:val="20"/>
                <w:szCs w:val="20"/>
              </w:rPr>
              <w:t>Basic</w:t>
            </w:r>
          </w:p>
        </w:tc>
        <w:tc>
          <w:tcPr>
            <w:tcW w:w="2790" w:type="dxa"/>
          </w:tcPr>
          <w:p w:rsidR="00C22BE3" w:rsidRPr="00A211A4" w:rsidRDefault="00C22BE3" w:rsidP="00C22BE3">
            <w:pPr>
              <w:jc w:val="center"/>
              <w:rPr>
                <w:b/>
                <w:sz w:val="20"/>
                <w:szCs w:val="20"/>
              </w:rPr>
            </w:pPr>
            <w:r w:rsidRPr="00A211A4">
              <w:rPr>
                <w:b/>
                <w:sz w:val="20"/>
                <w:szCs w:val="20"/>
              </w:rPr>
              <w:t>Proficient</w:t>
            </w:r>
          </w:p>
        </w:tc>
        <w:tc>
          <w:tcPr>
            <w:tcW w:w="2785" w:type="dxa"/>
          </w:tcPr>
          <w:p w:rsidR="00C22BE3" w:rsidRPr="00A211A4" w:rsidRDefault="00C22BE3" w:rsidP="00C22BE3">
            <w:pPr>
              <w:jc w:val="center"/>
              <w:rPr>
                <w:b/>
                <w:sz w:val="20"/>
                <w:szCs w:val="20"/>
              </w:rPr>
            </w:pPr>
            <w:r w:rsidRPr="00A211A4">
              <w:rPr>
                <w:b/>
                <w:sz w:val="20"/>
                <w:szCs w:val="20"/>
              </w:rPr>
              <w:t>Distinguished</w:t>
            </w:r>
          </w:p>
        </w:tc>
      </w:tr>
      <w:tr w:rsidR="00C22BE3" w:rsidTr="00A211A4">
        <w:tc>
          <w:tcPr>
            <w:tcW w:w="1525" w:type="dxa"/>
          </w:tcPr>
          <w:p w:rsidR="00C22BE3" w:rsidRPr="00C22BE3" w:rsidRDefault="00C22BE3" w:rsidP="00C22BE3">
            <w:pPr>
              <w:rPr>
                <w:b/>
                <w:sz w:val="20"/>
                <w:szCs w:val="20"/>
              </w:rPr>
            </w:pPr>
            <w:r w:rsidRPr="00C22BE3">
              <w:rPr>
                <w:b/>
                <w:sz w:val="20"/>
                <w:szCs w:val="20"/>
              </w:rPr>
              <w:t>4a</w:t>
            </w:r>
          </w:p>
          <w:p w:rsidR="00C22BE3" w:rsidRPr="00C22BE3" w:rsidRDefault="00C22BE3" w:rsidP="00C22BE3">
            <w:pPr>
              <w:rPr>
                <w:b/>
                <w:sz w:val="20"/>
                <w:szCs w:val="20"/>
              </w:rPr>
            </w:pPr>
            <w:r w:rsidRPr="00C22BE3">
              <w:rPr>
                <w:b/>
                <w:sz w:val="20"/>
                <w:szCs w:val="20"/>
              </w:rPr>
              <w:t>Reflecting on Teaching</w:t>
            </w:r>
          </w:p>
        </w:tc>
        <w:tc>
          <w:tcPr>
            <w:tcW w:w="2790" w:type="dxa"/>
          </w:tcPr>
          <w:p w:rsidR="00C22BE3" w:rsidRDefault="00C22BE3" w:rsidP="00C22BE3">
            <w:pPr>
              <w:rPr>
                <w:sz w:val="20"/>
                <w:szCs w:val="20"/>
              </w:rPr>
            </w:pPr>
            <w:r>
              <w:rPr>
                <w:sz w:val="20"/>
                <w:szCs w:val="20"/>
              </w:rPr>
              <w:t>The teacher does not accurately assess the effectiveness of the lesson and has no ideas about how the lesson could be improved</w:t>
            </w:r>
          </w:p>
        </w:tc>
        <w:tc>
          <w:tcPr>
            <w:tcW w:w="3060" w:type="dxa"/>
          </w:tcPr>
          <w:p w:rsidR="00C22BE3" w:rsidRDefault="00356FCE" w:rsidP="00C22BE3">
            <w:pPr>
              <w:rPr>
                <w:sz w:val="20"/>
                <w:szCs w:val="20"/>
              </w:rPr>
            </w:pPr>
            <w:r>
              <w:rPr>
                <w:sz w:val="20"/>
                <w:szCs w:val="20"/>
              </w:rPr>
              <w:t>The teacher provides a partially accurate and objective description of the lesson but does not cite specific evidence. The teacher makes only general suggestions as to how the lesson might be improved.</w:t>
            </w:r>
          </w:p>
        </w:tc>
        <w:tc>
          <w:tcPr>
            <w:tcW w:w="2790" w:type="dxa"/>
          </w:tcPr>
          <w:p w:rsidR="00C22BE3" w:rsidRDefault="00356FCE" w:rsidP="00C22BE3">
            <w:pPr>
              <w:rPr>
                <w:sz w:val="20"/>
                <w:szCs w:val="20"/>
              </w:rPr>
            </w:pPr>
            <w:r>
              <w:rPr>
                <w:sz w:val="20"/>
                <w:szCs w:val="20"/>
              </w:rPr>
              <w:t>The teacher provides an accurate and objective description of the lesson, citing specific ev</w:t>
            </w:r>
            <w:r w:rsidR="00FA64ED">
              <w:rPr>
                <w:sz w:val="20"/>
                <w:szCs w:val="20"/>
              </w:rPr>
              <w:t>idence. The teacher makes some specific suggestions as to how the lesson might be improved.</w:t>
            </w:r>
          </w:p>
        </w:tc>
        <w:tc>
          <w:tcPr>
            <w:tcW w:w="2785" w:type="dxa"/>
          </w:tcPr>
          <w:p w:rsidR="00C22BE3" w:rsidRDefault="00A466AD" w:rsidP="00C22BE3">
            <w:pPr>
              <w:rPr>
                <w:sz w:val="20"/>
                <w:szCs w:val="20"/>
              </w:rPr>
            </w:pPr>
            <w:r>
              <w:rPr>
                <w:sz w:val="20"/>
                <w:szCs w:val="20"/>
              </w:rPr>
              <w:t>The teacher’s reflection on the lesson is thoughtful and accurate, citing specific evidence. The teacher draws on an extensive repertoire to suggest alternative strategies and predicts the likely success of each.</w:t>
            </w:r>
          </w:p>
        </w:tc>
      </w:tr>
      <w:tr w:rsidR="00C22BE3" w:rsidTr="00A211A4">
        <w:tc>
          <w:tcPr>
            <w:tcW w:w="1525" w:type="dxa"/>
          </w:tcPr>
          <w:p w:rsidR="00C22BE3" w:rsidRPr="00C22BE3" w:rsidRDefault="00C22BE3" w:rsidP="00C22BE3">
            <w:pPr>
              <w:rPr>
                <w:b/>
                <w:sz w:val="20"/>
                <w:szCs w:val="20"/>
              </w:rPr>
            </w:pPr>
            <w:r w:rsidRPr="00C22BE3">
              <w:rPr>
                <w:b/>
                <w:sz w:val="20"/>
                <w:szCs w:val="20"/>
              </w:rPr>
              <w:t>4b</w:t>
            </w:r>
          </w:p>
          <w:p w:rsidR="00C22BE3" w:rsidRPr="00C22BE3" w:rsidRDefault="00C22BE3" w:rsidP="00C22BE3">
            <w:pPr>
              <w:rPr>
                <w:b/>
                <w:sz w:val="20"/>
                <w:szCs w:val="20"/>
              </w:rPr>
            </w:pPr>
            <w:r w:rsidRPr="00C22BE3">
              <w:rPr>
                <w:b/>
                <w:sz w:val="20"/>
                <w:szCs w:val="20"/>
              </w:rPr>
              <w:t>Maintaining Accurate Records</w:t>
            </w:r>
          </w:p>
        </w:tc>
        <w:tc>
          <w:tcPr>
            <w:tcW w:w="2790" w:type="dxa"/>
          </w:tcPr>
          <w:p w:rsidR="00C22BE3" w:rsidRDefault="00C22BE3" w:rsidP="00C22BE3">
            <w:pPr>
              <w:rPr>
                <w:sz w:val="20"/>
                <w:szCs w:val="20"/>
              </w:rPr>
            </w:pPr>
            <w:r>
              <w:rPr>
                <w:sz w:val="20"/>
                <w:szCs w:val="20"/>
              </w:rPr>
              <w:t>The teacher’s systems for maintaining both instructional and noninstructional records are either nonex</w:t>
            </w:r>
            <w:r w:rsidR="00356FCE">
              <w:rPr>
                <w:sz w:val="20"/>
                <w:szCs w:val="20"/>
              </w:rPr>
              <w:t>istent or in disarray, resulting in errors and confusion.</w:t>
            </w:r>
          </w:p>
        </w:tc>
        <w:tc>
          <w:tcPr>
            <w:tcW w:w="3060" w:type="dxa"/>
          </w:tcPr>
          <w:p w:rsidR="00C22BE3" w:rsidRDefault="00356FCE" w:rsidP="00356FCE">
            <w:pPr>
              <w:rPr>
                <w:sz w:val="20"/>
                <w:szCs w:val="20"/>
              </w:rPr>
            </w:pPr>
            <w:r>
              <w:rPr>
                <w:sz w:val="20"/>
                <w:szCs w:val="20"/>
              </w:rPr>
              <w:t>The teacher’s systems for maintaining both instructional and noninstructional records are rudimentary and only partially effective.</w:t>
            </w:r>
          </w:p>
        </w:tc>
        <w:tc>
          <w:tcPr>
            <w:tcW w:w="2790" w:type="dxa"/>
          </w:tcPr>
          <w:p w:rsidR="00C22BE3" w:rsidRDefault="00FA64ED" w:rsidP="00C22BE3">
            <w:pPr>
              <w:rPr>
                <w:sz w:val="20"/>
                <w:szCs w:val="20"/>
              </w:rPr>
            </w:pPr>
            <w:r>
              <w:rPr>
                <w:sz w:val="20"/>
                <w:szCs w:val="20"/>
              </w:rPr>
              <w:t>The teacher’s systems for maintaining both instructional and noninstructional records are accurate, efficient, and effective.</w:t>
            </w:r>
          </w:p>
        </w:tc>
        <w:tc>
          <w:tcPr>
            <w:tcW w:w="2785" w:type="dxa"/>
          </w:tcPr>
          <w:p w:rsidR="00C22BE3" w:rsidRDefault="00A466AD" w:rsidP="00C22BE3">
            <w:pPr>
              <w:rPr>
                <w:sz w:val="20"/>
                <w:szCs w:val="20"/>
              </w:rPr>
            </w:pPr>
            <w:r>
              <w:rPr>
                <w:sz w:val="20"/>
                <w:szCs w:val="20"/>
              </w:rPr>
              <w:t>The teacher’s systems for maintaining both instructional and noninstructional records are accurate, efficient, and effective, and students contribute to its maintenance.</w:t>
            </w:r>
          </w:p>
        </w:tc>
      </w:tr>
      <w:tr w:rsidR="00C22BE3" w:rsidTr="00A211A4">
        <w:tc>
          <w:tcPr>
            <w:tcW w:w="1525" w:type="dxa"/>
          </w:tcPr>
          <w:p w:rsidR="00C22BE3" w:rsidRPr="00C22BE3" w:rsidRDefault="00C22BE3" w:rsidP="00C22BE3">
            <w:pPr>
              <w:rPr>
                <w:b/>
                <w:sz w:val="20"/>
                <w:szCs w:val="20"/>
              </w:rPr>
            </w:pPr>
            <w:r w:rsidRPr="00C22BE3">
              <w:rPr>
                <w:b/>
                <w:sz w:val="20"/>
                <w:szCs w:val="20"/>
              </w:rPr>
              <w:t>4c</w:t>
            </w:r>
          </w:p>
          <w:p w:rsidR="00C22BE3" w:rsidRPr="00C22BE3" w:rsidRDefault="00C22BE3" w:rsidP="00C22BE3">
            <w:pPr>
              <w:rPr>
                <w:b/>
                <w:sz w:val="20"/>
                <w:szCs w:val="20"/>
              </w:rPr>
            </w:pPr>
            <w:r w:rsidRPr="00C22BE3">
              <w:rPr>
                <w:b/>
                <w:sz w:val="20"/>
                <w:szCs w:val="20"/>
              </w:rPr>
              <w:t>Communicating with Families</w:t>
            </w:r>
          </w:p>
        </w:tc>
        <w:tc>
          <w:tcPr>
            <w:tcW w:w="2790" w:type="dxa"/>
          </w:tcPr>
          <w:p w:rsidR="00C22BE3" w:rsidRDefault="00356FCE" w:rsidP="00C22BE3">
            <w:pPr>
              <w:rPr>
                <w:sz w:val="20"/>
                <w:szCs w:val="20"/>
              </w:rPr>
            </w:pPr>
            <w:r>
              <w:rPr>
                <w:sz w:val="20"/>
                <w:szCs w:val="20"/>
              </w:rPr>
              <w:t xml:space="preserve">The teacher’s communication with families about the instructional program or about individual students is sporadic </w:t>
            </w:r>
            <w:r>
              <w:rPr>
                <w:sz w:val="20"/>
                <w:szCs w:val="20"/>
              </w:rPr>
              <w:lastRenderedPageBreak/>
              <w:t>or culturally inappropriate. The teacher makes no attempt to engage families in the instructional program</w:t>
            </w:r>
          </w:p>
        </w:tc>
        <w:tc>
          <w:tcPr>
            <w:tcW w:w="3060" w:type="dxa"/>
          </w:tcPr>
          <w:p w:rsidR="00C22BE3" w:rsidRDefault="00356FCE" w:rsidP="00C22BE3">
            <w:pPr>
              <w:rPr>
                <w:sz w:val="20"/>
                <w:szCs w:val="20"/>
              </w:rPr>
            </w:pPr>
            <w:r>
              <w:rPr>
                <w:sz w:val="20"/>
                <w:szCs w:val="20"/>
              </w:rPr>
              <w:lastRenderedPageBreak/>
              <w:t xml:space="preserve">The teacher adheres to school procedures for communicating with families and makes modest attempts to engage families in the </w:t>
            </w:r>
            <w:r>
              <w:rPr>
                <w:sz w:val="20"/>
                <w:szCs w:val="20"/>
              </w:rPr>
              <w:lastRenderedPageBreak/>
              <w:t>instructional program. But communications are not always appropriate to the cultures of those families</w:t>
            </w:r>
          </w:p>
        </w:tc>
        <w:tc>
          <w:tcPr>
            <w:tcW w:w="2790" w:type="dxa"/>
          </w:tcPr>
          <w:p w:rsidR="00C22BE3" w:rsidRDefault="00FA64ED" w:rsidP="00C22BE3">
            <w:pPr>
              <w:rPr>
                <w:sz w:val="20"/>
                <w:szCs w:val="20"/>
              </w:rPr>
            </w:pPr>
            <w:r>
              <w:rPr>
                <w:sz w:val="20"/>
                <w:szCs w:val="20"/>
              </w:rPr>
              <w:lastRenderedPageBreak/>
              <w:t xml:space="preserve">The teacher communicates frequently with families and successfully engages them in the instructional program. </w:t>
            </w:r>
            <w:r>
              <w:rPr>
                <w:sz w:val="20"/>
                <w:szCs w:val="20"/>
              </w:rPr>
              <w:lastRenderedPageBreak/>
              <w:t>Information to families about individual students is conveyed in a culturally appropriate manner.</w:t>
            </w:r>
          </w:p>
        </w:tc>
        <w:tc>
          <w:tcPr>
            <w:tcW w:w="2785" w:type="dxa"/>
          </w:tcPr>
          <w:p w:rsidR="00C22BE3" w:rsidRDefault="00A466AD" w:rsidP="00C22BE3">
            <w:pPr>
              <w:rPr>
                <w:sz w:val="20"/>
                <w:szCs w:val="20"/>
              </w:rPr>
            </w:pPr>
            <w:r>
              <w:rPr>
                <w:sz w:val="20"/>
                <w:szCs w:val="20"/>
              </w:rPr>
              <w:lastRenderedPageBreak/>
              <w:t xml:space="preserve">The teacher’s communication with families is frequent and sensitive to cultural traditions; students participate in the </w:t>
            </w:r>
            <w:r>
              <w:rPr>
                <w:sz w:val="20"/>
                <w:szCs w:val="20"/>
              </w:rPr>
              <w:lastRenderedPageBreak/>
              <w:t>communication. The teacher successfully engages families in the instructional program, as appropriate.</w:t>
            </w:r>
          </w:p>
        </w:tc>
      </w:tr>
      <w:tr w:rsidR="00C22BE3" w:rsidTr="00A211A4">
        <w:tc>
          <w:tcPr>
            <w:tcW w:w="1525" w:type="dxa"/>
          </w:tcPr>
          <w:p w:rsidR="00C22BE3" w:rsidRPr="00C22BE3" w:rsidRDefault="00C22BE3" w:rsidP="00C22BE3">
            <w:pPr>
              <w:rPr>
                <w:b/>
                <w:sz w:val="20"/>
                <w:szCs w:val="20"/>
              </w:rPr>
            </w:pPr>
            <w:r w:rsidRPr="00C22BE3">
              <w:rPr>
                <w:b/>
                <w:sz w:val="20"/>
                <w:szCs w:val="20"/>
              </w:rPr>
              <w:lastRenderedPageBreak/>
              <w:t>4d</w:t>
            </w:r>
          </w:p>
          <w:p w:rsidR="00C22BE3" w:rsidRPr="00C22BE3" w:rsidRDefault="00C22BE3" w:rsidP="00C22BE3">
            <w:pPr>
              <w:rPr>
                <w:b/>
                <w:sz w:val="20"/>
                <w:szCs w:val="20"/>
              </w:rPr>
            </w:pPr>
            <w:r w:rsidRPr="00C22BE3">
              <w:rPr>
                <w:b/>
                <w:sz w:val="20"/>
                <w:szCs w:val="20"/>
              </w:rPr>
              <w:t>Participating in a Professional Community</w:t>
            </w:r>
          </w:p>
          <w:p w:rsidR="00C22BE3" w:rsidRPr="00C22BE3" w:rsidRDefault="00C22BE3" w:rsidP="00C22BE3">
            <w:pPr>
              <w:rPr>
                <w:b/>
                <w:sz w:val="20"/>
                <w:szCs w:val="20"/>
              </w:rPr>
            </w:pPr>
          </w:p>
        </w:tc>
        <w:tc>
          <w:tcPr>
            <w:tcW w:w="2790" w:type="dxa"/>
          </w:tcPr>
          <w:p w:rsidR="00356FCE" w:rsidRDefault="00356FCE" w:rsidP="00C22BE3">
            <w:pPr>
              <w:rPr>
                <w:sz w:val="20"/>
                <w:szCs w:val="20"/>
              </w:rPr>
            </w:pPr>
            <w:r>
              <w:rPr>
                <w:sz w:val="20"/>
                <w:szCs w:val="20"/>
              </w:rPr>
              <w:t>The teacher avoids participating in a professional community or in school and district events and projects; relationships with colleagues are negative or self-serving.</w:t>
            </w:r>
          </w:p>
        </w:tc>
        <w:tc>
          <w:tcPr>
            <w:tcW w:w="3060" w:type="dxa"/>
          </w:tcPr>
          <w:p w:rsidR="00C22BE3" w:rsidRDefault="00356FCE" w:rsidP="00C22BE3">
            <w:pPr>
              <w:rPr>
                <w:sz w:val="20"/>
                <w:szCs w:val="20"/>
              </w:rPr>
            </w:pPr>
            <w:r>
              <w:rPr>
                <w:sz w:val="20"/>
                <w:szCs w:val="20"/>
              </w:rPr>
              <w:t>The teacher becomes involved in the professional community and in school and district events and projects when specifically asked; relationships with colleagues are cordial.</w:t>
            </w:r>
          </w:p>
        </w:tc>
        <w:tc>
          <w:tcPr>
            <w:tcW w:w="2790" w:type="dxa"/>
          </w:tcPr>
          <w:p w:rsidR="00C22BE3" w:rsidRDefault="00FA64ED" w:rsidP="00C22BE3">
            <w:pPr>
              <w:rPr>
                <w:sz w:val="20"/>
                <w:szCs w:val="20"/>
              </w:rPr>
            </w:pPr>
            <w:r>
              <w:rPr>
                <w:sz w:val="20"/>
                <w:szCs w:val="20"/>
              </w:rPr>
              <w:t>The teacher participates actively in the professional community and in school and district events and projects, and maintains positive and productive relationships with colleagues.</w:t>
            </w:r>
          </w:p>
        </w:tc>
        <w:tc>
          <w:tcPr>
            <w:tcW w:w="2785" w:type="dxa"/>
          </w:tcPr>
          <w:p w:rsidR="00C22BE3" w:rsidRDefault="00A466AD" w:rsidP="00C22BE3">
            <w:pPr>
              <w:rPr>
                <w:sz w:val="20"/>
                <w:szCs w:val="20"/>
              </w:rPr>
            </w:pPr>
            <w:r>
              <w:rPr>
                <w:sz w:val="20"/>
                <w:szCs w:val="20"/>
              </w:rPr>
              <w:t>The teacher makes a substantial contribution to the professional community and to school and district events and projects, and assumes a leadership role among the faculty.</w:t>
            </w:r>
          </w:p>
        </w:tc>
      </w:tr>
    </w:tbl>
    <w:p w:rsidR="00016154" w:rsidRPr="00494AAB" w:rsidRDefault="00016154">
      <w:pPr>
        <w:rPr>
          <w:sz w:val="20"/>
          <w:szCs w:val="20"/>
        </w:rPr>
      </w:pPr>
    </w:p>
    <w:sectPr w:rsidR="00016154" w:rsidRPr="00494AAB" w:rsidSect="0035600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AA" w:rsidRDefault="00DF0EAA" w:rsidP="00DF0EAA">
      <w:pPr>
        <w:spacing w:after="0" w:line="240" w:lineRule="auto"/>
      </w:pPr>
      <w:r>
        <w:separator/>
      </w:r>
    </w:p>
  </w:endnote>
  <w:endnote w:type="continuationSeparator" w:id="0">
    <w:p w:rsidR="00DF0EAA" w:rsidRDefault="00DF0EAA" w:rsidP="00DF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AA" w:rsidRDefault="00DF0EAA" w:rsidP="00DF0EAA">
      <w:pPr>
        <w:spacing w:after="0" w:line="240" w:lineRule="auto"/>
      </w:pPr>
      <w:r>
        <w:separator/>
      </w:r>
    </w:p>
  </w:footnote>
  <w:footnote w:type="continuationSeparator" w:id="0">
    <w:p w:rsidR="00DF0EAA" w:rsidRDefault="00DF0EAA" w:rsidP="00DF0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0A"/>
    <w:rsid w:val="00005E35"/>
    <w:rsid w:val="00016154"/>
    <w:rsid w:val="000205A6"/>
    <w:rsid w:val="000A090E"/>
    <w:rsid w:val="001844E2"/>
    <w:rsid w:val="001C4D6A"/>
    <w:rsid w:val="00213E97"/>
    <w:rsid w:val="002C1F4B"/>
    <w:rsid w:val="002E5E28"/>
    <w:rsid w:val="00310BD9"/>
    <w:rsid w:val="00321BE4"/>
    <w:rsid w:val="00351CAB"/>
    <w:rsid w:val="0035600A"/>
    <w:rsid w:val="00356FCE"/>
    <w:rsid w:val="003B0231"/>
    <w:rsid w:val="00494AAB"/>
    <w:rsid w:val="00627B0A"/>
    <w:rsid w:val="006B7000"/>
    <w:rsid w:val="00705FD1"/>
    <w:rsid w:val="0082697B"/>
    <w:rsid w:val="00841BF2"/>
    <w:rsid w:val="008A67B0"/>
    <w:rsid w:val="008B6AD7"/>
    <w:rsid w:val="008C01AF"/>
    <w:rsid w:val="008E73E7"/>
    <w:rsid w:val="009974CB"/>
    <w:rsid w:val="00A211A4"/>
    <w:rsid w:val="00A3230F"/>
    <w:rsid w:val="00A466AD"/>
    <w:rsid w:val="00A65BA0"/>
    <w:rsid w:val="00A77F3B"/>
    <w:rsid w:val="00AC2782"/>
    <w:rsid w:val="00AF6BE1"/>
    <w:rsid w:val="00B86FD3"/>
    <w:rsid w:val="00B95334"/>
    <w:rsid w:val="00B9678C"/>
    <w:rsid w:val="00BA19EA"/>
    <w:rsid w:val="00BA59F8"/>
    <w:rsid w:val="00C22BE3"/>
    <w:rsid w:val="00C25910"/>
    <w:rsid w:val="00C5024B"/>
    <w:rsid w:val="00CC0BAE"/>
    <w:rsid w:val="00D01FB3"/>
    <w:rsid w:val="00D526C7"/>
    <w:rsid w:val="00D56224"/>
    <w:rsid w:val="00D668CE"/>
    <w:rsid w:val="00DD06A5"/>
    <w:rsid w:val="00DF0EAA"/>
    <w:rsid w:val="00DF1752"/>
    <w:rsid w:val="00E75956"/>
    <w:rsid w:val="00E929AA"/>
    <w:rsid w:val="00FA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E60BC-F41A-4B7B-9ACF-F99B1E85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54"/>
    <w:rPr>
      <w:rFonts w:ascii="Segoe UI" w:hAnsi="Segoe UI" w:cs="Segoe UI"/>
      <w:sz w:val="18"/>
      <w:szCs w:val="18"/>
    </w:rPr>
  </w:style>
  <w:style w:type="paragraph" w:styleId="Header">
    <w:name w:val="header"/>
    <w:basedOn w:val="Normal"/>
    <w:link w:val="HeaderChar"/>
    <w:uiPriority w:val="99"/>
    <w:unhideWhenUsed/>
    <w:rsid w:val="00DF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EAA"/>
  </w:style>
  <w:style w:type="paragraph" w:styleId="Footer">
    <w:name w:val="footer"/>
    <w:basedOn w:val="Normal"/>
    <w:link w:val="FooterChar"/>
    <w:uiPriority w:val="99"/>
    <w:unhideWhenUsed/>
    <w:rsid w:val="00DF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EAA"/>
  </w:style>
  <w:style w:type="table" w:customStyle="1" w:styleId="TableGrid1">
    <w:name w:val="Table Grid1"/>
    <w:basedOn w:val="TableNormal"/>
    <w:next w:val="TableGrid"/>
    <w:uiPriority w:val="39"/>
    <w:rsid w:val="00AC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8</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 Louis Archdiocese</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Laura</dc:creator>
  <cp:keywords/>
  <dc:description/>
  <cp:lastModifiedBy>Fisher, Laura</cp:lastModifiedBy>
  <cp:revision>30</cp:revision>
  <cp:lastPrinted>2020-08-04T16:05:00Z</cp:lastPrinted>
  <dcterms:created xsi:type="dcterms:W3CDTF">2020-08-03T16:38:00Z</dcterms:created>
  <dcterms:modified xsi:type="dcterms:W3CDTF">2020-08-05T20:53:00Z</dcterms:modified>
</cp:coreProperties>
</file>